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D4920"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462B08FE" wp14:editId="7C04C632">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5E3468C5" wp14:editId="1BA42A1B">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58C3DDE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D23F9E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836BB62"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53B153F" w14:textId="77777777" w:rsidR="006528E0" w:rsidRDefault="009A4233" w:rsidP="00712E90">
                              <w:pPr>
                                <w:pStyle w:val="DateStyle"/>
                              </w:pPr>
                              <w:r w:rsidRPr="009A4233">
                                <w:t>The Blade,</w:t>
                              </w:r>
                              <w:r w:rsidR="006528E0">
                                <w:t xml:space="preserve"> </w:t>
                              </w:r>
                              <w:r w:rsidRPr="009A4233">
                                <w:t>Abbey Square,</w:t>
                              </w:r>
                            </w:p>
                            <w:p w14:paraId="76AAF5C3"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468C5"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8C3DDE2"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D23F9E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836BB62"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3B153F" w14:textId="77777777" w:rsidR="006528E0" w:rsidRDefault="009A4233" w:rsidP="00712E90">
                        <w:pPr>
                          <w:pStyle w:val="DateStyle"/>
                        </w:pPr>
                        <w:r w:rsidRPr="009A4233">
                          <w:t>The Blade,</w:t>
                        </w:r>
                        <w:r w:rsidR="006528E0">
                          <w:t xml:space="preserve"> </w:t>
                        </w:r>
                        <w:r w:rsidRPr="009A4233">
                          <w:t>Abbey Square,</w:t>
                        </w:r>
                      </w:p>
                      <w:p w14:paraId="76AAF5C3"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638B2751" w14:textId="77777777" w:rsidR="006B7D37" w:rsidRPr="00264354" w:rsidRDefault="006B7D37" w:rsidP="006B7D37">
      <w:pPr>
        <w:rPr>
          <w:rFonts w:ascii="Open Sans" w:hAnsi="Open Sans" w:cs="Open Sans"/>
        </w:rPr>
      </w:pPr>
    </w:p>
    <w:p w14:paraId="6C702E55" w14:textId="77777777" w:rsidR="006B7D37" w:rsidRPr="00264354" w:rsidRDefault="006B7D37" w:rsidP="006B7D37">
      <w:pPr>
        <w:rPr>
          <w:rFonts w:ascii="Open Sans" w:hAnsi="Open Sans" w:cs="Open Sans"/>
        </w:rPr>
      </w:pPr>
    </w:p>
    <w:p w14:paraId="26AE5FE7"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03F00DCD" wp14:editId="2B4E2998">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DC568E"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0AA1DF7D" w14:textId="77777777" w:rsidR="00F77795" w:rsidRPr="00264354" w:rsidRDefault="00F77795" w:rsidP="006B7D37">
      <w:pPr>
        <w:rPr>
          <w:rFonts w:ascii="Open Sans" w:hAnsi="Open Sans" w:cs="Open Sans"/>
          <w:color w:val="FC5000"/>
          <w:sz w:val="20"/>
          <w:szCs w:val="20"/>
        </w:rPr>
      </w:pPr>
    </w:p>
    <w:p w14:paraId="7F076538"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59C318FE"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2CA2A7A9" w14:textId="77777777" w:rsidR="003D736B" w:rsidRDefault="003D736B" w:rsidP="004D6CBD">
      <w:pPr>
        <w:pStyle w:val="Header-Occuity"/>
        <w:rPr>
          <w:bdr w:val="none" w:sz="0" w:space="0" w:color="auto" w:frame="1"/>
          <w:lang w:eastAsia="en-GB"/>
        </w:rPr>
      </w:pPr>
    </w:p>
    <w:p w14:paraId="30C7592D" w14:textId="6165DE37" w:rsidR="00012FC4" w:rsidRDefault="00D20EF3" w:rsidP="00012FC4">
      <w:pPr>
        <w:pStyle w:val="Header-Occuity"/>
        <w:rPr>
          <w:bdr w:val="none" w:sz="0" w:space="0" w:color="auto" w:frame="1"/>
          <w:lang w:eastAsia="en-GB"/>
        </w:rPr>
      </w:pPr>
      <w:r>
        <w:rPr>
          <w:bdr w:val="none" w:sz="0" w:space="0" w:color="auto" w:frame="1"/>
          <w:lang w:eastAsia="en-GB"/>
        </w:rPr>
        <w:t>The impact of myopia on eye health</w:t>
      </w:r>
    </w:p>
    <w:p w14:paraId="6462E479" w14:textId="7EA9CB78" w:rsidR="00D20EF3" w:rsidRDefault="004F7C2D" w:rsidP="004F7C2D">
      <w:pPr>
        <w:pStyle w:val="Paragraph-Occuity"/>
        <w:rPr>
          <w:bdr w:val="none" w:sz="0" w:space="0" w:color="auto" w:frame="1"/>
          <w:lang w:eastAsia="en-GB"/>
        </w:rPr>
      </w:pPr>
      <w:r w:rsidRPr="004F7C2D">
        <w:rPr>
          <w:bdr w:val="none" w:sz="0" w:space="0" w:color="auto" w:frame="1"/>
          <w:lang w:eastAsia="en-GB"/>
        </w:rPr>
        <w:t xml:space="preserve">Myopia, commonly known as </w:t>
      </w:r>
      <w:r w:rsidR="00E96870" w:rsidRPr="004F7C2D">
        <w:rPr>
          <w:bdr w:val="none" w:sz="0" w:space="0" w:color="auto" w:frame="1"/>
          <w:lang w:eastAsia="en-GB"/>
        </w:rPr>
        <w:t>near-sightedness</w:t>
      </w:r>
      <w:r w:rsidRPr="004F7C2D">
        <w:rPr>
          <w:bdr w:val="none" w:sz="0" w:space="0" w:color="auto" w:frame="1"/>
          <w:lang w:eastAsia="en-GB"/>
        </w:rPr>
        <w:t xml:space="preserve">, affects people of all ages, leading to various challenges. While misplacing glasses is a common issue for those diagnosed with myopia, there are more significant concerns for others, especially children with undiagnosed myopia. </w:t>
      </w:r>
    </w:p>
    <w:p w14:paraId="3A2D2DF1" w14:textId="77777777" w:rsidR="00D20EF3" w:rsidRDefault="00D20EF3" w:rsidP="004F7C2D">
      <w:pPr>
        <w:pStyle w:val="Paragraph-Occuity"/>
        <w:rPr>
          <w:bdr w:val="none" w:sz="0" w:space="0" w:color="auto" w:frame="1"/>
          <w:lang w:eastAsia="en-GB"/>
        </w:rPr>
      </w:pPr>
    </w:p>
    <w:p w14:paraId="58483CDC" w14:textId="51373D5B" w:rsidR="004F7C2D" w:rsidRDefault="004F7C2D" w:rsidP="004F7C2D">
      <w:pPr>
        <w:pStyle w:val="Paragraph-Occuity"/>
        <w:rPr>
          <w:bdr w:val="none" w:sz="0" w:space="0" w:color="auto" w:frame="1"/>
          <w:lang w:eastAsia="en-GB"/>
        </w:rPr>
      </w:pPr>
      <w:r w:rsidRPr="004F7C2D">
        <w:rPr>
          <w:bdr w:val="none" w:sz="0" w:space="0" w:color="auto" w:frame="1"/>
          <w:lang w:eastAsia="en-GB"/>
        </w:rPr>
        <w:t xml:space="preserve">Untreated myopia can hinder their academic performance, </w:t>
      </w:r>
      <w:r w:rsidR="00E96870">
        <w:rPr>
          <w:bdr w:val="none" w:sz="0" w:space="0" w:color="auto" w:frame="1"/>
          <w:lang w:eastAsia="en-GB"/>
        </w:rPr>
        <w:t xml:space="preserve">and </w:t>
      </w:r>
      <w:r w:rsidRPr="004F7C2D">
        <w:rPr>
          <w:bdr w:val="none" w:sz="0" w:space="0" w:color="auto" w:frame="1"/>
          <w:lang w:eastAsia="en-GB"/>
        </w:rPr>
        <w:t xml:space="preserve">sports activities, and even cause </w:t>
      </w:r>
      <w:r w:rsidR="00D20EF3">
        <w:rPr>
          <w:bdr w:val="none" w:sz="0" w:space="0" w:color="auto" w:frame="1"/>
          <w:lang w:eastAsia="en-GB"/>
        </w:rPr>
        <w:t>behavioural</w:t>
      </w:r>
      <w:r w:rsidRPr="004F7C2D">
        <w:rPr>
          <w:bdr w:val="none" w:sz="0" w:space="0" w:color="auto" w:frame="1"/>
          <w:lang w:eastAsia="en-GB"/>
        </w:rPr>
        <w:t xml:space="preserve"> problems. Additionally, adults with uncorrected myopia may face challenges at work and encounter difficulties while driving. It's crucial to emphasize the importance of regular eye check-ups, as early diagnosis and management can prevent lifelong visual impairments. Moreover, myopia can increase the risk of other eye conditions, making vigilant monitoring essential.</w:t>
      </w:r>
      <w:r w:rsidR="00E96870">
        <w:rPr>
          <w:bdr w:val="none" w:sz="0" w:space="0" w:color="auto" w:frame="1"/>
          <w:lang w:eastAsia="en-GB"/>
        </w:rPr>
        <w:t xml:space="preserve"> </w:t>
      </w:r>
    </w:p>
    <w:p w14:paraId="59413505" w14:textId="77777777" w:rsidR="00D20EF3" w:rsidRPr="004F7C2D" w:rsidRDefault="00D20EF3" w:rsidP="004F7C2D">
      <w:pPr>
        <w:pStyle w:val="Paragraph-Occuity"/>
        <w:rPr>
          <w:bdr w:val="none" w:sz="0" w:space="0" w:color="auto" w:frame="1"/>
          <w:lang w:eastAsia="en-GB"/>
        </w:rPr>
      </w:pPr>
    </w:p>
    <w:p w14:paraId="6653A9F9" w14:textId="77777777"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The Impact of Myopia on Children:</w:t>
      </w:r>
    </w:p>
    <w:p w14:paraId="32AC9E6F" w14:textId="37C12976" w:rsidR="004F7C2D" w:rsidRDefault="004F7C2D" w:rsidP="004F7C2D">
      <w:pPr>
        <w:pStyle w:val="Paragraph-Occuity"/>
        <w:rPr>
          <w:bdr w:val="none" w:sz="0" w:space="0" w:color="auto" w:frame="1"/>
          <w:lang w:eastAsia="en-GB"/>
        </w:rPr>
      </w:pPr>
      <w:r w:rsidRPr="004F7C2D">
        <w:rPr>
          <w:bdr w:val="none" w:sz="0" w:space="0" w:color="auto" w:frame="1"/>
          <w:lang w:eastAsia="en-GB"/>
        </w:rPr>
        <w:t xml:space="preserve">Undiagnosed myopia in children can lead to academic struggles due to their inability to see the whiteboard or read text clearly. Sports activities may also become challenging, causing social isolation and </w:t>
      </w:r>
      <w:r w:rsidR="00D20EF3">
        <w:rPr>
          <w:bdr w:val="none" w:sz="0" w:space="0" w:color="auto" w:frame="1"/>
          <w:lang w:eastAsia="en-GB"/>
        </w:rPr>
        <w:t>behavioural</w:t>
      </w:r>
      <w:r w:rsidRPr="004F7C2D">
        <w:rPr>
          <w:bdr w:val="none" w:sz="0" w:space="0" w:color="auto" w:frame="1"/>
          <w:lang w:eastAsia="en-GB"/>
        </w:rPr>
        <w:t xml:space="preserve"> issues. Eyestrain and headaches are common symptoms, sometimes leading to school absenteeism. Early detection and appropriate management are crucial to prevent worsening myopia and its adverse effects on a child's life.</w:t>
      </w:r>
    </w:p>
    <w:p w14:paraId="76354C3C" w14:textId="77777777" w:rsidR="00D20EF3" w:rsidRPr="004F7C2D" w:rsidRDefault="00D20EF3" w:rsidP="004F7C2D">
      <w:pPr>
        <w:pStyle w:val="Paragraph-Occuity"/>
        <w:rPr>
          <w:bdr w:val="none" w:sz="0" w:space="0" w:color="auto" w:frame="1"/>
          <w:lang w:eastAsia="en-GB"/>
        </w:rPr>
      </w:pPr>
    </w:p>
    <w:p w14:paraId="2346CE29" w14:textId="77777777"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The Impact of Myopia on Adults:</w:t>
      </w:r>
    </w:p>
    <w:p w14:paraId="6E5FB975" w14:textId="77777777" w:rsidR="004F7C2D" w:rsidRDefault="004F7C2D" w:rsidP="004F7C2D">
      <w:pPr>
        <w:pStyle w:val="Paragraph-Occuity"/>
        <w:rPr>
          <w:bdr w:val="none" w:sz="0" w:space="0" w:color="auto" w:frame="1"/>
          <w:lang w:eastAsia="en-GB"/>
        </w:rPr>
      </w:pPr>
      <w:r w:rsidRPr="004F7C2D">
        <w:rPr>
          <w:bdr w:val="none" w:sz="0" w:space="0" w:color="auto" w:frame="1"/>
          <w:lang w:eastAsia="en-GB"/>
        </w:rPr>
        <w:t>Uncorrected myopia can affect an adult's job performance, especially when tasks require clear distant vision. Moreover, driving with unaddressed eyesight problems can lead to legal consequences and potential accidents, particularly at night. Thus, regular eye tests and the use of corrective lenses are essential for maintaining visual clarity and safety.</w:t>
      </w:r>
    </w:p>
    <w:p w14:paraId="0FC76560" w14:textId="77777777" w:rsidR="00D20EF3" w:rsidRPr="004F7C2D" w:rsidRDefault="00D20EF3" w:rsidP="004F7C2D">
      <w:pPr>
        <w:pStyle w:val="Paragraph-Occuity"/>
        <w:rPr>
          <w:bdr w:val="none" w:sz="0" w:space="0" w:color="auto" w:frame="1"/>
          <w:lang w:eastAsia="en-GB"/>
        </w:rPr>
      </w:pPr>
    </w:p>
    <w:p w14:paraId="695AB10B" w14:textId="77777777"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Complications of Myopia:</w:t>
      </w:r>
    </w:p>
    <w:p w14:paraId="5746D06E" w14:textId="77777777"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Individuals with myopia, especially those with high myopia (refractive power of -6D or greater), are at an increased risk of developing various eye conditions. Retinal detachment is one such complication, characterized by a strain on the retina due to the elongated eyeball. This can lead to tears or detachment of the retina, causing symptoms like floaters, flashes of light, or shadows in the vision. Timely eye check-ups are vital to identify and address this condition promptly.</w:t>
      </w:r>
    </w:p>
    <w:p w14:paraId="52B6F935" w14:textId="124B7AB9" w:rsidR="004F7C2D" w:rsidRDefault="004F7C2D" w:rsidP="004F7C2D">
      <w:pPr>
        <w:pStyle w:val="Paragraph-Occuity"/>
        <w:rPr>
          <w:bdr w:val="none" w:sz="0" w:space="0" w:color="auto" w:frame="1"/>
          <w:lang w:eastAsia="en-GB"/>
        </w:rPr>
      </w:pPr>
      <w:r w:rsidRPr="004F7C2D">
        <w:rPr>
          <w:bdr w:val="none" w:sz="0" w:space="0" w:color="auto" w:frame="1"/>
          <w:lang w:eastAsia="en-GB"/>
        </w:rPr>
        <w:t xml:space="preserve">Myopic macular degeneration (MMD) is another concern, wherein ongoing myopia can lead to cell death in the </w:t>
      </w:r>
      <w:r w:rsidR="00D20EF3">
        <w:rPr>
          <w:bdr w:val="none" w:sz="0" w:space="0" w:color="auto" w:frame="1"/>
          <w:lang w:eastAsia="en-GB"/>
        </w:rPr>
        <w:t>centre</w:t>
      </w:r>
      <w:r w:rsidRPr="004F7C2D">
        <w:rPr>
          <w:bdr w:val="none" w:sz="0" w:space="0" w:color="auto" w:frame="1"/>
          <w:lang w:eastAsia="en-GB"/>
        </w:rPr>
        <w:t xml:space="preserve"> of the retina or cracks in the underlying layers. This can cause a blind spot in the central vision, impacting reading and other activities. Regular eye examinations can aid in detecting MMD at an early stage.</w:t>
      </w:r>
    </w:p>
    <w:p w14:paraId="6DEA12A4" w14:textId="77777777" w:rsidR="00D20EF3" w:rsidRPr="004F7C2D" w:rsidRDefault="00D20EF3" w:rsidP="004F7C2D">
      <w:pPr>
        <w:pStyle w:val="Paragraph-Occuity"/>
        <w:rPr>
          <w:bdr w:val="none" w:sz="0" w:space="0" w:color="auto" w:frame="1"/>
          <w:lang w:eastAsia="en-GB"/>
        </w:rPr>
      </w:pPr>
    </w:p>
    <w:p w14:paraId="508339A6" w14:textId="77777777"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Glaucoma, characterized by optic nerve damage, is more prevalent in individuals with high myopia. Early detection through routine eye check-ups is essential for effective glaucoma management, as it accounts for a significant portion of blindness cases.</w:t>
      </w:r>
    </w:p>
    <w:p w14:paraId="14333CC2" w14:textId="77777777" w:rsidR="00D20EF3" w:rsidRPr="004F7C2D" w:rsidRDefault="00D20EF3" w:rsidP="004F7C2D">
      <w:pPr>
        <w:pStyle w:val="Paragraph-Occuity"/>
        <w:rPr>
          <w:bdr w:val="none" w:sz="0" w:space="0" w:color="auto" w:frame="1"/>
          <w:lang w:eastAsia="en-GB"/>
        </w:rPr>
      </w:pPr>
    </w:p>
    <w:p w14:paraId="3174051F" w14:textId="0183C685" w:rsidR="004F7C2D" w:rsidRPr="004F7C2D" w:rsidRDefault="004F7C2D" w:rsidP="004F7C2D">
      <w:pPr>
        <w:pStyle w:val="Paragraph-Occuity"/>
        <w:rPr>
          <w:bdr w:val="none" w:sz="0" w:space="0" w:color="auto" w:frame="1"/>
          <w:lang w:eastAsia="en-GB"/>
        </w:rPr>
      </w:pPr>
      <w:r w:rsidRPr="004F7C2D">
        <w:rPr>
          <w:bdr w:val="none" w:sz="0" w:space="0" w:color="auto" w:frame="1"/>
          <w:lang w:eastAsia="en-GB"/>
        </w:rPr>
        <w:t>Myopia is a prevalent issue worldwide, and early diagnosis is key to managing the condition effectively. For many, regular eye check-ups and the use of corrective lenses suffice. However, those with higher levels of myopia should be aware of potential complications, such as retinal detachment, myopic macular degeneration, and glaucoma. Timely detection through routine eye examinations can lead to better outcomes and prevent further complications. By raising awareness and prioriti</w:t>
      </w:r>
      <w:r w:rsidR="00596680">
        <w:rPr>
          <w:bdr w:val="none" w:sz="0" w:space="0" w:color="auto" w:frame="1"/>
          <w:lang w:eastAsia="en-GB"/>
        </w:rPr>
        <w:t>s</w:t>
      </w:r>
      <w:r w:rsidRPr="004F7C2D">
        <w:rPr>
          <w:bdr w:val="none" w:sz="0" w:space="0" w:color="auto" w:frame="1"/>
          <w:lang w:eastAsia="en-GB"/>
        </w:rPr>
        <w:t>ing eye health, we can mitigate the impact of myopia on individuals of all ages.</w:t>
      </w:r>
    </w:p>
    <w:p w14:paraId="635E0DD4" w14:textId="77777777" w:rsidR="00012FC4" w:rsidRDefault="00012FC4" w:rsidP="41047056">
      <w:pPr>
        <w:pStyle w:val="Paragraph-Occuity"/>
        <w:rPr>
          <w:bdr w:val="none" w:sz="0" w:space="0" w:color="auto" w:frame="1"/>
          <w:lang w:eastAsia="en-GB"/>
        </w:rPr>
      </w:pPr>
    </w:p>
    <w:p w14:paraId="5DF71D43" w14:textId="77777777" w:rsidR="00596680" w:rsidRDefault="00596680" w:rsidP="41047056">
      <w:pPr>
        <w:pStyle w:val="Paragraph-Occuity"/>
        <w:rPr>
          <w:bdr w:val="none" w:sz="0" w:space="0" w:color="auto" w:frame="1"/>
          <w:lang w:eastAsia="en-GB"/>
        </w:rPr>
      </w:pPr>
    </w:p>
    <w:p w14:paraId="32E1ECED" w14:textId="77777777" w:rsidR="00596680" w:rsidRDefault="00596680" w:rsidP="41047056">
      <w:pPr>
        <w:pStyle w:val="Paragraph-Occuity"/>
        <w:rPr>
          <w:bdr w:val="none" w:sz="0" w:space="0" w:color="auto" w:frame="1"/>
          <w:lang w:eastAsia="en-GB"/>
        </w:rPr>
      </w:pPr>
    </w:p>
    <w:p w14:paraId="7BE42138" w14:textId="77777777" w:rsidR="00596680" w:rsidRDefault="00596680" w:rsidP="41047056">
      <w:pPr>
        <w:pStyle w:val="Paragraph-Occuity"/>
        <w:rPr>
          <w:bdr w:val="none" w:sz="0" w:space="0" w:color="auto" w:frame="1"/>
          <w:lang w:eastAsia="en-GB"/>
        </w:rPr>
      </w:pPr>
    </w:p>
    <w:p w14:paraId="6EF81817" w14:textId="77777777" w:rsidR="00596680" w:rsidRDefault="00596680" w:rsidP="41047056">
      <w:pPr>
        <w:pStyle w:val="Paragraph-Occuity"/>
        <w:rPr>
          <w:bdr w:val="none" w:sz="0" w:space="0" w:color="auto" w:frame="1"/>
          <w:lang w:eastAsia="en-GB"/>
        </w:rPr>
      </w:pPr>
    </w:p>
    <w:p w14:paraId="0EF5B677" w14:textId="77777777" w:rsidR="00596680" w:rsidRDefault="00596680" w:rsidP="41047056">
      <w:pPr>
        <w:pStyle w:val="Paragraph-Occuity"/>
        <w:rPr>
          <w:bdr w:val="none" w:sz="0" w:space="0" w:color="auto" w:frame="1"/>
          <w:lang w:eastAsia="en-GB"/>
        </w:rPr>
      </w:pPr>
    </w:p>
    <w:p w14:paraId="6DB65F8D" w14:textId="77777777" w:rsidR="00596680" w:rsidRDefault="00596680" w:rsidP="41047056">
      <w:pPr>
        <w:pStyle w:val="Paragraph-Occuity"/>
        <w:rPr>
          <w:bdr w:val="none" w:sz="0" w:space="0" w:color="auto" w:frame="1"/>
          <w:lang w:eastAsia="en-GB"/>
        </w:rPr>
      </w:pPr>
    </w:p>
    <w:p w14:paraId="314994EF" w14:textId="77777777" w:rsidR="00596680" w:rsidRDefault="00596680" w:rsidP="41047056">
      <w:pPr>
        <w:pStyle w:val="Paragraph-Occuity"/>
        <w:rPr>
          <w:bdr w:val="none" w:sz="0" w:space="0" w:color="auto" w:frame="1"/>
          <w:lang w:eastAsia="en-GB"/>
        </w:rPr>
      </w:pPr>
    </w:p>
    <w:p w14:paraId="2483F3AB" w14:textId="77777777" w:rsidR="00596680" w:rsidRDefault="00596680" w:rsidP="41047056">
      <w:pPr>
        <w:pStyle w:val="Paragraph-Occuity"/>
        <w:rPr>
          <w:bdr w:val="none" w:sz="0" w:space="0" w:color="auto" w:frame="1"/>
          <w:lang w:eastAsia="en-GB"/>
        </w:rPr>
      </w:pPr>
    </w:p>
    <w:p w14:paraId="0C2BE834" w14:textId="77777777" w:rsidR="00596680" w:rsidRDefault="00596680" w:rsidP="41047056">
      <w:pPr>
        <w:pStyle w:val="Paragraph-Occuity"/>
        <w:rPr>
          <w:bdr w:val="none" w:sz="0" w:space="0" w:color="auto" w:frame="1"/>
          <w:lang w:eastAsia="en-GB"/>
        </w:rPr>
      </w:pPr>
    </w:p>
    <w:p w14:paraId="0FB3B6C9" w14:textId="77777777" w:rsidR="00596680" w:rsidRDefault="00596680" w:rsidP="41047056">
      <w:pPr>
        <w:pStyle w:val="Paragraph-Occuity"/>
        <w:rPr>
          <w:bdr w:val="none" w:sz="0" w:space="0" w:color="auto" w:frame="1"/>
          <w:lang w:eastAsia="en-GB"/>
        </w:rPr>
      </w:pPr>
    </w:p>
    <w:p w14:paraId="2182BC1A" w14:textId="77777777" w:rsidR="00596680" w:rsidRDefault="00596680" w:rsidP="41047056">
      <w:pPr>
        <w:pStyle w:val="Paragraph-Occuity"/>
        <w:rPr>
          <w:bdr w:val="none" w:sz="0" w:space="0" w:color="auto" w:frame="1"/>
          <w:lang w:eastAsia="en-GB"/>
        </w:rPr>
      </w:pPr>
    </w:p>
    <w:p w14:paraId="02AE5B94" w14:textId="77777777" w:rsidR="00596680" w:rsidRDefault="00596680" w:rsidP="41047056">
      <w:pPr>
        <w:pStyle w:val="Paragraph-Occuity"/>
        <w:rPr>
          <w:bdr w:val="none" w:sz="0" w:space="0" w:color="auto" w:frame="1"/>
          <w:lang w:eastAsia="en-GB"/>
        </w:rPr>
      </w:pPr>
    </w:p>
    <w:p w14:paraId="5CAC92AA" w14:textId="77777777" w:rsidR="00596680" w:rsidRDefault="00596680" w:rsidP="41047056">
      <w:pPr>
        <w:pStyle w:val="Paragraph-Occuity"/>
        <w:rPr>
          <w:bdr w:val="none" w:sz="0" w:space="0" w:color="auto" w:frame="1"/>
          <w:lang w:eastAsia="en-GB"/>
        </w:rPr>
      </w:pPr>
    </w:p>
    <w:p w14:paraId="41710AD7" w14:textId="77777777" w:rsidR="00596680" w:rsidRDefault="00596680" w:rsidP="41047056">
      <w:pPr>
        <w:pStyle w:val="Paragraph-Occuity"/>
        <w:rPr>
          <w:bdr w:val="none" w:sz="0" w:space="0" w:color="auto" w:frame="1"/>
          <w:lang w:eastAsia="en-GB"/>
        </w:rPr>
      </w:pPr>
    </w:p>
    <w:p w14:paraId="78025388" w14:textId="77777777" w:rsidR="00596680" w:rsidRDefault="00596680" w:rsidP="41047056">
      <w:pPr>
        <w:pStyle w:val="Paragraph-Occuity"/>
        <w:rPr>
          <w:bdr w:val="none" w:sz="0" w:space="0" w:color="auto" w:frame="1"/>
          <w:lang w:eastAsia="en-GB"/>
        </w:rPr>
      </w:pPr>
    </w:p>
    <w:p w14:paraId="45B6BD98" w14:textId="77777777" w:rsidR="00596680" w:rsidRDefault="00596680" w:rsidP="41047056">
      <w:pPr>
        <w:pStyle w:val="Paragraph-Occuity"/>
        <w:rPr>
          <w:bdr w:val="none" w:sz="0" w:space="0" w:color="auto" w:frame="1"/>
          <w:lang w:eastAsia="en-GB"/>
        </w:rPr>
      </w:pPr>
    </w:p>
    <w:p w14:paraId="6C25F962" w14:textId="77777777" w:rsidR="00596680" w:rsidRDefault="00596680" w:rsidP="41047056">
      <w:pPr>
        <w:pStyle w:val="Paragraph-Occuity"/>
        <w:rPr>
          <w:bdr w:val="none" w:sz="0" w:space="0" w:color="auto" w:frame="1"/>
          <w:lang w:eastAsia="en-GB"/>
        </w:rPr>
      </w:pPr>
    </w:p>
    <w:p w14:paraId="479DBE3E" w14:textId="77777777" w:rsidR="00596680" w:rsidRDefault="00596680" w:rsidP="41047056">
      <w:pPr>
        <w:pStyle w:val="Paragraph-Occuity"/>
        <w:rPr>
          <w:bdr w:val="none" w:sz="0" w:space="0" w:color="auto" w:frame="1"/>
          <w:lang w:eastAsia="en-GB"/>
        </w:rPr>
      </w:pPr>
    </w:p>
    <w:p w14:paraId="2FB78B46" w14:textId="77777777" w:rsidR="00596680" w:rsidRDefault="00596680" w:rsidP="41047056">
      <w:pPr>
        <w:pStyle w:val="Paragraph-Occuity"/>
        <w:rPr>
          <w:bdr w:val="none" w:sz="0" w:space="0" w:color="auto" w:frame="1"/>
          <w:lang w:eastAsia="en-GB"/>
        </w:rPr>
      </w:pPr>
    </w:p>
    <w:p w14:paraId="16A44D56" w14:textId="77777777" w:rsidR="00596680" w:rsidRDefault="00596680" w:rsidP="41047056">
      <w:pPr>
        <w:pStyle w:val="Paragraph-Occuity"/>
        <w:rPr>
          <w:bdr w:val="none" w:sz="0" w:space="0" w:color="auto" w:frame="1"/>
          <w:lang w:eastAsia="en-GB"/>
        </w:rPr>
      </w:pPr>
    </w:p>
    <w:p w14:paraId="4940589B" w14:textId="77777777" w:rsidR="00596680" w:rsidRDefault="00596680" w:rsidP="41047056">
      <w:pPr>
        <w:pStyle w:val="Paragraph-Occuity"/>
        <w:rPr>
          <w:bdr w:val="none" w:sz="0" w:space="0" w:color="auto" w:frame="1"/>
          <w:lang w:eastAsia="en-GB"/>
        </w:rPr>
      </w:pPr>
    </w:p>
    <w:p w14:paraId="0071AAA9" w14:textId="77777777" w:rsidR="00596680" w:rsidRDefault="00596680" w:rsidP="41047056">
      <w:pPr>
        <w:pStyle w:val="Paragraph-Occuity"/>
        <w:rPr>
          <w:bdr w:val="none" w:sz="0" w:space="0" w:color="auto" w:frame="1"/>
          <w:lang w:eastAsia="en-GB"/>
        </w:rPr>
      </w:pPr>
    </w:p>
    <w:p w14:paraId="34DF98FD" w14:textId="77777777" w:rsidR="00596680" w:rsidRDefault="00596680" w:rsidP="41047056">
      <w:pPr>
        <w:pStyle w:val="Paragraph-Occuity"/>
        <w:rPr>
          <w:bdr w:val="none" w:sz="0" w:space="0" w:color="auto" w:frame="1"/>
          <w:lang w:eastAsia="en-GB"/>
        </w:rPr>
      </w:pPr>
    </w:p>
    <w:p w14:paraId="05346C46" w14:textId="77777777" w:rsidR="00596680" w:rsidRDefault="00596680" w:rsidP="41047056">
      <w:pPr>
        <w:pStyle w:val="Paragraph-Occuity"/>
        <w:rPr>
          <w:bdr w:val="none" w:sz="0" w:space="0" w:color="auto" w:frame="1"/>
          <w:lang w:eastAsia="en-GB"/>
        </w:rPr>
      </w:pPr>
    </w:p>
    <w:p w14:paraId="41F2C9C4" w14:textId="77777777" w:rsidR="00596680" w:rsidRDefault="00596680" w:rsidP="41047056">
      <w:pPr>
        <w:pStyle w:val="Paragraph-Occuity"/>
        <w:rPr>
          <w:b/>
          <w:bCs/>
          <w:lang w:eastAsia="en-GB"/>
        </w:rPr>
      </w:pPr>
    </w:p>
    <w:p w14:paraId="74F5748C" w14:textId="5D8F73E5"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078516D3" w14:textId="77777777" w:rsidR="41047056" w:rsidRDefault="41047056" w:rsidP="41047056">
      <w:pPr>
        <w:pStyle w:val="Paragraph-Occuity"/>
        <w:rPr>
          <w:lang w:eastAsia="en-GB"/>
        </w:rPr>
      </w:pPr>
    </w:p>
    <w:p w14:paraId="17C948CA"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8"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1FFA2056" w14:textId="77777777" w:rsidR="002028CF" w:rsidRDefault="002028CF" w:rsidP="41047056">
      <w:pPr>
        <w:pStyle w:val="Paragraph-Occuity"/>
        <w:rPr>
          <w:lang w:eastAsia="en-GB"/>
        </w:rPr>
      </w:pPr>
    </w:p>
    <w:p w14:paraId="59B74A7F"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9"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67B1E05F" w14:textId="77777777" w:rsidR="004D6CBD" w:rsidRDefault="004D6CBD" w:rsidP="004D6CBD">
      <w:pPr>
        <w:pStyle w:val="Paragraph-Occuity"/>
        <w:rPr>
          <w:lang w:eastAsia="en-GB"/>
        </w:rPr>
      </w:pPr>
    </w:p>
    <w:p w14:paraId="2DF98E7B" w14:textId="77777777" w:rsidR="5E911820" w:rsidRDefault="5E911820" w:rsidP="41047056">
      <w:pPr>
        <w:pStyle w:val="Paragraph-Occuity"/>
        <w:rPr>
          <w:b/>
          <w:bCs/>
          <w:lang w:eastAsia="en-GB"/>
        </w:rPr>
      </w:pPr>
      <w:r w:rsidRPr="41047056">
        <w:rPr>
          <w:b/>
          <w:bCs/>
          <w:lang w:eastAsia="en-GB"/>
        </w:rPr>
        <w:t>Images:</w:t>
      </w:r>
    </w:p>
    <w:p w14:paraId="59DBC2B9" w14:textId="77777777" w:rsidR="002028CF" w:rsidRPr="004D6CBD" w:rsidRDefault="002028CF" w:rsidP="004D6CBD">
      <w:pPr>
        <w:pStyle w:val="Paragraph-Occuity"/>
        <w:rPr>
          <w:lang w:eastAsia="en-GB"/>
        </w:rPr>
      </w:pPr>
      <w:r>
        <w:rPr>
          <w:lang w:eastAsia="en-GB"/>
        </w:rPr>
        <w:t>Please feel free to use the below image:</w:t>
      </w:r>
    </w:p>
    <w:p w14:paraId="5ECA1C54" w14:textId="77777777" w:rsidR="004D6CBD" w:rsidRDefault="004D6CBD" w:rsidP="004D6CBD">
      <w:pPr>
        <w:textAlignment w:val="baseline"/>
        <w:rPr>
          <w:rFonts w:ascii="Arial" w:eastAsia="Times New Roman" w:hAnsi="Arial" w:cs="Arial"/>
          <w:color w:val="000000"/>
          <w:lang w:eastAsia="en-GB"/>
        </w:rPr>
      </w:pPr>
    </w:p>
    <w:p w14:paraId="0AADBCA7" w14:textId="424AF297" w:rsidR="005A17C6" w:rsidRPr="004D6CBD" w:rsidRDefault="00012FC4"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504970FB" wp14:editId="269396F6">
            <wp:extent cx="5727700" cy="4293870"/>
            <wp:effectExtent l="0" t="0" r="6350" b="0"/>
            <wp:docPr id="962041678" name="Picture 1" descr="A person and a child looking at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41678" name="Picture 1" descr="A person and a child looking at a devi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3C10" w14:textId="77777777" w:rsidR="00012FC4" w:rsidRDefault="00012FC4" w:rsidP="00F77795">
      <w:r>
        <w:separator/>
      </w:r>
    </w:p>
  </w:endnote>
  <w:endnote w:type="continuationSeparator" w:id="0">
    <w:p w14:paraId="1DACEAF1" w14:textId="77777777" w:rsidR="00012FC4" w:rsidRDefault="00012FC4"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ECF5" w14:textId="1B1B579B"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E87EE" w14:textId="77777777" w:rsidR="00012FC4" w:rsidRDefault="00012FC4" w:rsidP="00F77795">
      <w:r>
        <w:separator/>
      </w:r>
    </w:p>
  </w:footnote>
  <w:footnote w:type="continuationSeparator" w:id="0">
    <w:p w14:paraId="605638FE" w14:textId="77777777" w:rsidR="00012FC4" w:rsidRDefault="00012FC4"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FC4"/>
    <w:rsid w:val="00003478"/>
    <w:rsid w:val="00012FC4"/>
    <w:rsid w:val="000C25D0"/>
    <w:rsid w:val="00103B14"/>
    <w:rsid w:val="002028CF"/>
    <w:rsid w:val="0022565C"/>
    <w:rsid w:val="00264354"/>
    <w:rsid w:val="003278E2"/>
    <w:rsid w:val="003512FD"/>
    <w:rsid w:val="003D736B"/>
    <w:rsid w:val="004D6CBD"/>
    <w:rsid w:val="004F7C2D"/>
    <w:rsid w:val="00582BCA"/>
    <w:rsid w:val="00596680"/>
    <w:rsid w:val="005A17C6"/>
    <w:rsid w:val="005A3322"/>
    <w:rsid w:val="006245B0"/>
    <w:rsid w:val="006528E0"/>
    <w:rsid w:val="006A0A10"/>
    <w:rsid w:val="006B7D37"/>
    <w:rsid w:val="00712E90"/>
    <w:rsid w:val="00880197"/>
    <w:rsid w:val="008832B4"/>
    <w:rsid w:val="008A5C0A"/>
    <w:rsid w:val="008A5E61"/>
    <w:rsid w:val="008E2841"/>
    <w:rsid w:val="009210DE"/>
    <w:rsid w:val="009772B1"/>
    <w:rsid w:val="009A4233"/>
    <w:rsid w:val="00AD4F65"/>
    <w:rsid w:val="00B72CD7"/>
    <w:rsid w:val="00BA16CF"/>
    <w:rsid w:val="00D20EF3"/>
    <w:rsid w:val="00D2478F"/>
    <w:rsid w:val="00D83B60"/>
    <w:rsid w:val="00E110C2"/>
    <w:rsid w:val="00E8384F"/>
    <w:rsid w:val="00E96870"/>
    <w:rsid w:val="00EC602E"/>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2A833"/>
  <w14:defaultImageDpi w14:val="32767"/>
  <w15:chartTrackingRefBased/>
  <w15:docId w15:val="{E73E2D73-9512-434E-92D6-2ECE5042A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012FC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012FC4"/>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012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559709162">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63025018">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16076342">
      <w:bodyDiv w:val="1"/>
      <w:marLeft w:val="0"/>
      <w:marRight w:val="0"/>
      <w:marTop w:val="0"/>
      <w:marBottom w:val="0"/>
      <w:divBdr>
        <w:top w:val="none" w:sz="0" w:space="0" w:color="auto"/>
        <w:left w:val="none" w:sz="0" w:space="0" w:color="auto"/>
        <w:bottom w:val="none" w:sz="0" w:space="0" w:color="auto"/>
        <w:right w:val="none" w:sz="0" w:space="0" w:color="auto"/>
      </w:divBdr>
      <w:divsChild>
        <w:div w:id="1050804578">
          <w:marLeft w:val="0"/>
          <w:marRight w:val="0"/>
          <w:marTop w:val="225"/>
          <w:marBottom w:val="225"/>
          <w:divBdr>
            <w:top w:val="none" w:sz="0" w:space="0" w:color="auto"/>
            <w:left w:val="none" w:sz="0" w:space="0" w:color="auto"/>
            <w:bottom w:val="none" w:sz="0" w:space="0" w:color="auto"/>
            <w:right w:val="none" w:sz="0" w:space="0" w:color="auto"/>
          </w:divBdr>
          <w:divsChild>
            <w:div w:id="648706295">
              <w:marLeft w:val="0"/>
              <w:marRight w:val="0"/>
              <w:marTop w:val="0"/>
              <w:marBottom w:val="0"/>
              <w:divBdr>
                <w:top w:val="none" w:sz="0" w:space="0" w:color="auto"/>
                <w:left w:val="none" w:sz="0" w:space="0" w:color="auto"/>
                <w:bottom w:val="none" w:sz="0" w:space="0" w:color="auto"/>
                <w:right w:val="none" w:sz="0" w:space="0" w:color="auto"/>
              </w:divBdr>
              <w:divsChild>
                <w:div w:id="1525245513">
                  <w:marLeft w:val="0"/>
                  <w:marRight w:val="0"/>
                  <w:marTop w:val="0"/>
                  <w:marBottom w:val="0"/>
                  <w:divBdr>
                    <w:top w:val="none" w:sz="0" w:space="0" w:color="auto"/>
                    <w:left w:val="none" w:sz="0" w:space="0" w:color="auto"/>
                    <w:bottom w:val="none" w:sz="0" w:space="0" w:color="auto"/>
                    <w:right w:val="none" w:sz="0" w:space="0" w:color="auto"/>
                  </w:divBdr>
                  <w:divsChild>
                    <w:div w:id="13190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131450">
          <w:marLeft w:val="0"/>
          <w:marRight w:val="0"/>
          <w:marTop w:val="225"/>
          <w:marBottom w:val="225"/>
          <w:divBdr>
            <w:top w:val="none" w:sz="0" w:space="0" w:color="auto"/>
            <w:left w:val="none" w:sz="0" w:space="0" w:color="auto"/>
            <w:bottom w:val="none" w:sz="0" w:space="0" w:color="auto"/>
            <w:right w:val="none" w:sz="0" w:space="0" w:color="auto"/>
          </w:divBdr>
          <w:divsChild>
            <w:div w:id="1140927113">
              <w:marLeft w:val="0"/>
              <w:marRight w:val="0"/>
              <w:marTop w:val="0"/>
              <w:marBottom w:val="0"/>
              <w:divBdr>
                <w:top w:val="none" w:sz="0" w:space="0" w:color="auto"/>
                <w:left w:val="none" w:sz="0" w:space="0" w:color="auto"/>
                <w:bottom w:val="none" w:sz="0" w:space="0" w:color="auto"/>
                <w:right w:val="none" w:sz="0" w:space="0" w:color="auto"/>
              </w:divBdr>
              <w:divsChild>
                <w:div w:id="407460458">
                  <w:marLeft w:val="0"/>
                  <w:marRight w:val="0"/>
                  <w:marTop w:val="0"/>
                  <w:marBottom w:val="0"/>
                  <w:divBdr>
                    <w:top w:val="none" w:sz="0" w:space="0" w:color="auto"/>
                    <w:left w:val="none" w:sz="0" w:space="0" w:color="auto"/>
                    <w:bottom w:val="none" w:sz="0" w:space="0" w:color="auto"/>
                    <w:right w:val="none" w:sz="0" w:space="0" w:color="auto"/>
                  </w:divBdr>
                  <w:divsChild>
                    <w:div w:id="802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opiafocus.org/what-is-childhood-myop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3</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2023-07-26T09:22:00Z</dcterms:created>
  <dcterms:modified xsi:type="dcterms:W3CDTF">2023-07-26T09:22:00Z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