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7EF55"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1D0FA553" wp14:editId="7C46263C">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2A35B7C5" wp14:editId="69D7D0AA">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4EAC6488"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46999D55"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E359D40"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200E25F4" w14:textId="77777777" w:rsidR="006528E0" w:rsidRDefault="009A4233" w:rsidP="00712E90">
                              <w:pPr>
                                <w:pStyle w:val="DateStyle"/>
                              </w:pPr>
                              <w:r w:rsidRPr="009A4233">
                                <w:t>The Blade,</w:t>
                              </w:r>
                              <w:r w:rsidR="006528E0">
                                <w:t xml:space="preserve"> </w:t>
                              </w:r>
                              <w:r w:rsidRPr="009A4233">
                                <w:t>Abbey Square,</w:t>
                              </w:r>
                            </w:p>
                            <w:p w14:paraId="59D2C380"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5B7C5"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EAC6488"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46999D55"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E359D40"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00E25F4" w14:textId="77777777" w:rsidR="006528E0" w:rsidRDefault="009A4233" w:rsidP="00712E90">
                        <w:pPr>
                          <w:pStyle w:val="DateStyle"/>
                        </w:pPr>
                        <w:r w:rsidRPr="009A4233">
                          <w:t>The Blade,</w:t>
                        </w:r>
                        <w:r w:rsidR="006528E0">
                          <w:t xml:space="preserve"> </w:t>
                        </w:r>
                        <w:r w:rsidRPr="009A4233">
                          <w:t>Abbey Square,</w:t>
                        </w:r>
                      </w:p>
                      <w:p w14:paraId="59D2C380"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29255BC8" w14:textId="77777777" w:rsidR="006B7D37" w:rsidRPr="00264354" w:rsidRDefault="006B7D37" w:rsidP="006B7D37">
      <w:pPr>
        <w:rPr>
          <w:rFonts w:ascii="Open Sans" w:hAnsi="Open Sans" w:cs="Open Sans"/>
        </w:rPr>
      </w:pPr>
    </w:p>
    <w:p w14:paraId="193EE193" w14:textId="77777777" w:rsidR="006B7D37" w:rsidRPr="00264354" w:rsidRDefault="006B7D37" w:rsidP="006B7D37">
      <w:pPr>
        <w:rPr>
          <w:rFonts w:ascii="Open Sans" w:hAnsi="Open Sans" w:cs="Open Sans"/>
        </w:rPr>
      </w:pPr>
    </w:p>
    <w:p w14:paraId="1C6076AF"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176CEA45" wp14:editId="48640ABE">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3179724"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3BB5C67B" w14:textId="77777777" w:rsidR="00F77795" w:rsidRPr="00264354" w:rsidRDefault="00F77795" w:rsidP="006B7D37">
      <w:pPr>
        <w:rPr>
          <w:rFonts w:ascii="Open Sans" w:hAnsi="Open Sans" w:cs="Open Sans"/>
          <w:color w:val="FC5000"/>
          <w:sz w:val="20"/>
          <w:szCs w:val="20"/>
        </w:rPr>
      </w:pPr>
    </w:p>
    <w:p w14:paraId="478C2B49"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676557C0"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35E43E7C" w14:textId="77777777" w:rsidR="003D736B" w:rsidRPr="00173D18" w:rsidRDefault="003D736B" w:rsidP="00173D18">
      <w:pPr>
        <w:pStyle w:val="Header-Occuity"/>
      </w:pPr>
    </w:p>
    <w:p w14:paraId="39B4AABF" w14:textId="4802772B" w:rsidR="00173D18" w:rsidRDefault="0078277A" w:rsidP="00173D18">
      <w:pPr>
        <w:pStyle w:val="Header-Occuity"/>
      </w:pPr>
      <w:r>
        <w:t>Is it possible for myopia to improve?</w:t>
      </w:r>
    </w:p>
    <w:p w14:paraId="70DF87A0" w14:textId="77777777" w:rsidR="0078277A" w:rsidRPr="00173D18" w:rsidRDefault="0078277A" w:rsidP="00173D18">
      <w:pPr>
        <w:pStyle w:val="Header-Occuity"/>
      </w:pPr>
    </w:p>
    <w:p w14:paraId="578178D6" w14:textId="77777777" w:rsidR="00B063AF" w:rsidRPr="00C560C6" w:rsidRDefault="00B063AF" w:rsidP="00B063AF">
      <w:pPr>
        <w:pStyle w:val="Paragraph-Occuity"/>
      </w:pPr>
      <w:r w:rsidRPr="00C560C6">
        <w:t>Addressing myopia, also known as short-sightedness, after its diagnosis often raises the question of potential remedies to improve eyesight. While reversing existing myopia may be challenging, there are steps individuals can take to influence its future development.</w:t>
      </w:r>
    </w:p>
    <w:p w14:paraId="1D0591AC" w14:textId="77777777" w:rsidR="00B063AF" w:rsidRDefault="00B063AF" w:rsidP="00B063AF">
      <w:pPr>
        <w:pStyle w:val="Paragraph-Occuity"/>
      </w:pPr>
      <w:r w:rsidRPr="00C560C6">
        <w:t>One crucial step is ensuring the correct prescription for glasses or contact lenses. Wearing under-strength lenses or forgoing corrective lenses altogether can accelerate eyeball growth, leading to increased myopia. On the other hand, using lenses that match the current level of myopia can help reduce blur and maintain clear vision.</w:t>
      </w:r>
    </w:p>
    <w:p w14:paraId="52D344A4" w14:textId="77777777" w:rsidR="0078277A" w:rsidRPr="00C560C6" w:rsidRDefault="0078277A" w:rsidP="00B063AF">
      <w:pPr>
        <w:pStyle w:val="Paragraph-Occuity"/>
      </w:pPr>
    </w:p>
    <w:p w14:paraId="79B2247C" w14:textId="77777777" w:rsidR="00B063AF" w:rsidRDefault="00B063AF" w:rsidP="00B063AF">
      <w:pPr>
        <w:pStyle w:val="Paragraph-Occuity"/>
      </w:pPr>
      <w:r w:rsidRPr="00C560C6">
        <w:t>Therapeutic interventions offer the potential to slow down myopia progression. These interventions may involve wearing myopia control lenses or adjusting lifestyle factors, such as reducing close work, especially on computers, and increasing outdoor time.</w:t>
      </w:r>
    </w:p>
    <w:p w14:paraId="468CCE4A" w14:textId="77777777" w:rsidR="0078277A" w:rsidRPr="00C560C6" w:rsidRDefault="0078277A" w:rsidP="00B063AF">
      <w:pPr>
        <w:pStyle w:val="Paragraph-Occuity"/>
      </w:pPr>
    </w:p>
    <w:p w14:paraId="422EA14F" w14:textId="77777777" w:rsidR="00B063AF" w:rsidRDefault="00B063AF" w:rsidP="00B063AF">
      <w:pPr>
        <w:pStyle w:val="Paragraph-Occuity"/>
      </w:pPr>
      <w:r w:rsidRPr="00C560C6">
        <w:t>Myopia control lenses not only correct distance vision but also alter how light reaches the retina's periphery or lessen the effort required for close work. This can reduce the triggers that lead to excessive eyeball growth and higher levels of myopia.</w:t>
      </w:r>
    </w:p>
    <w:p w14:paraId="09836B60" w14:textId="77777777" w:rsidR="0078277A" w:rsidRPr="00C560C6" w:rsidRDefault="0078277A" w:rsidP="00B063AF">
      <w:pPr>
        <w:pStyle w:val="Paragraph-Occuity"/>
      </w:pPr>
    </w:p>
    <w:p w14:paraId="11EF1BB5" w14:textId="77777777" w:rsidR="00B063AF" w:rsidRDefault="00B063AF" w:rsidP="00B063AF">
      <w:pPr>
        <w:pStyle w:val="Paragraph-Occuity"/>
      </w:pPr>
      <w:r w:rsidRPr="00C560C6">
        <w:t>Such interventions are particularly valuable for children, as myopia tends to appear during early childhood and progresses with age. While the prescription may stabilize at some point, studies suggest that myopia can continue to progress into adulthood. Therefore, therapies that slow down myopia's progression in childhood could result in lower prescription requirements throughout an individual's life.</w:t>
      </w:r>
    </w:p>
    <w:p w14:paraId="4E65D838" w14:textId="77777777" w:rsidR="0078277A" w:rsidRPr="00C560C6" w:rsidRDefault="0078277A" w:rsidP="00B063AF">
      <w:pPr>
        <w:pStyle w:val="Paragraph-Occuity"/>
      </w:pPr>
    </w:p>
    <w:p w14:paraId="1D06B796" w14:textId="77777777" w:rsidR="00B063AF" w:rsidRDefault="00B063AF" w:rsidP="00B063AF">
      <w:pPr>
        <w:pStyle w:val="Paragraph-Occuity"/>
      </w:pPr>
      <w:r w:rsidRPr="00C560C6">
        <w:t>Additionally, addressing myopia early in children may help reduce the risk of developing other eye conditions, such as cataracts, glaucoma, or detached retinas, later in life. Hence, taking action as soon as childhood myopia is identified can positively impact an individual's long-term eye health.</w:t>
      </w:r>
    </w:p>
    <w:p w14:paraId="07A96BCA" w14:textId="77777777" w:rsidR="00DD64F1" w:rsidRDefault="00DD64F1" w:rsidP="00B063AF">
      <w:pPr>
        <w:pStyle w:val="Paragraph-Occuity"/>
      </w:pPr>
    </w:p>
    <w:p w14:paraId="46E30D00" w14:textId="77777777" w:rsidR="00DD64F1" w:rsidRDefault="00DD64F1" w:rsidP="00B063AF">
      <w:pPr>
        <w:pStyle w:val="Paragraph-Occuity"/>
      </w:pPr>
    </w:p>
    <w:p w14:paraId="7E0C6AA6" w14:textId="77777777" w:rsidR="0078277A" w:rsidRDefault="0078277A" w:rsidP="00DD64F1">
      <w:pPr>
        <w:pStyle w:val="Paragraph-Occuity"/>
      </w:pPr>
    </w:p>
    <w:p w14:paraId="7E3747A5" w14:textId="6193FEC8" w:rsidR="00DD64F1" w:rsidRDefault="00DD64F1" w:rsidP="00DD64F1">
      <w:pPr>
        <w:pStyle w:val="Paragraph-Occuity"/>
        <w:rPr>
          <w:b/>
          <w:bCs/>
          <w:lang w:eastAsia="en-GB"/>
        </w:rPr>
      </w:pPr>
      <w:r w:rsidRPr="41047056">
        <w:rPr>
          <w:b/>
          <w:bCs/>
          <w:lang w:eastAsia="en-GB"/>
        </w:rPr>
        <w:lastRenderedPageBreak/>
        <w:t>[Name of Business] is proud to support Myopia Focus</w:t>
      </w:r>
    </w:p>
    <w:p w14:paraId="29C46FF1" w14:textId="77777777" w:rsidR="00DD64F1" w:rsidRDefault="00DD64F1" w:rsidP="00DD64F1">
      <w:pPr>
        <w:pStyle w:val="Paragraph-Occuity"/>
        <w:rPr>
          <w:lang w:eastAsia="en-GB"/>
        </w:rPr>
      </w:pPr>
    </w:p>
    <w:p w14:paraId="700732B6" w14:textId="77777777" w:rsidR="00DD64F1" w:rsidRDefault="00DD64F1" w:rsidP="00DD64F1">
      <w:pPr>
        <w:pStyle w:val="Paragraph-Occuity"/>
        <w:rPr>
          <w:lang w:eastAsia="en-GB"/>
        </w:rPr>
      </w:pPr>
      <w:r w:rsidRPr="002028CF">
        <w:rPr>
          <w:bdr w:val="none" w:sz="0" w:space="0" w:color="auto" w:frame="1"/>
          <w:lang w:eastAsia="en-GB"/>
        </w:rPr>
        <w:t>Independent information on myopia and myopia management can be found on </w:t>
      </w:r>
      <w:hyperlink r:id="rId8" w:history="1">
        <w:r w:rsidRPr="002028CF">
          <w:rPr>
            <w:rStyle w:val="Hyperlink"/>
            <w:bdr w:val="none" w:sz="0" w:space="0" w:color="auto" w:frame="1"/>
            <w:lang w:eastAsia="en-GB"/>
          </w:rPr>
          <w:t>myopiafocus.org</w:t>
        </w:r>
      </w:hyperlink>
      <w:r w:rsidRPr="002028CF">
        <w:rPr>
          <w:bdr w:val="none" w:sz="0" w:space="0" w:color="auto" w:frame="1"/>
          <w:lang w:eastAsia="en-GB"/>
        </w:rPr>
        <w:t>.</w:t>
      </w:r>
    </w:p>
    <w:p w14:paraId="5F3158DE" w14:textId="77777777" w:rsidR="00DD64F1" w:rsidRDefault="00DD64F1" w:rsidP="00DD64F1">
      <w:pPr>
        <w:pStyle w:val="Paragraph-Occuity"/>
        <w:rPr>
          <w:lang w:eastAsia="en-GB"/>
        </w:rPr>
      </w:pPr>
    </w:p>
    <w:p w14:paraId="032B1418" w14:textId="77777777" w:rsidR="00DD64F1" w:rsidRDefault="00DD64F1" w:rsidP="00DD64F1">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9"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improve funding for myopia management for children.</w:t>
      </w:r>
    </w:p>
    <w:p w14:paraId="26AE8F39" w14:textId="77777777" w:rsidR="00DD64F1" w:rsidRDefault="00DD64F1" w:rsidP="00DD64F1">
      <w:pPr>
        <w:pStyle w:val="Paragraph-Occuity"/>
        <w:rPr>
          <w:lang w:eastAsia="en-GB"/>
        </w:rPr>
      </w:pPr>
    </w:p>
    <w:p w14:paraId="4BF59C09" w14:textId="77777777" w:rsidR="5E911820" w:rsidRDefault="5E911820" w:rsidP="41047056">
      <w:pPr>
        <w:pStyle w:val="Paragraph-Occuity"/>
        <w:rPr>
          <w:b/>
          <w:bCs/>
          <w:lang w:eastAsia="en-GB"/>
        </w:rPr>
      </w:pPr>
      <w:r w:rsidRPr="41047056">
        <w:rPr>
          <w:b/>
          <w:bCs/>
          <w:lang w:eastAsia="en-GB"/>
        </w:rPr>
        <w:t>Images:</w:t>
      </w:r>
    </w:p>
    <w:p w14:paraId="286FDE70" w14:textId="77777777" w:rsidR="002028CF" w:rsidRPr="004D6CBD" w:rsidRDefault="002028CF" w:rsidP="004D6CBD">
      <w:pPr>
        <w:pStyle w:val="Paragraph-Occuity"/>
        <w:rPr>
          <w:lang w:eastAsia="en-GB"/>
        </w:rPr>
      </w:pPr>
      <w:r>
        <w:rPr>
          <w:lang w:eastAsia="en-GB"/>
        </w:rPr>
        <w:t>Please feel free to use the below image:</w:t>
      </w:r>
    </w:p>
    <w:p w14:paraId="66B52801" w14:textId="77777777" w:rsidR="004D6CBD" w:rsidRDefault="004D6CBD" w:rsidP="004D6CBD">
      <w:pPr>
        <w:textAlignment w:val="baseline"/>
        <w:rPr>
          <w:rFonts w:ascii="Arial" w:eastAsia="Times New Roman" w:hAnsi="Arial" w:cs="Arial"/>
          <w:color w:val="000000"/>
          <w:lang w:eastAsia="en-GB"/>
        </w:rPr>
      </w:pPr>
    </w:p>
    <w:p w14:paraId="4ECCACD7" w14:textId="28FB63F1" w:rsidR="005A17C6" w:rsidRPr="004D6CBD" w:rsidRDefault="00173D18"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4F35EF23" wp14:editId="6F18E556">
            <wp:extent cx="5727700" cy="4293870"/>
            <wp:effectExtent l="0" t="0" r="6350" b="0"/>
            <wp:docPr id="1229116241" name="Picture 1" descr="A person holding glasses to a child'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16241" name="Picture 1" descr="A person holding glasses to a child's 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sectPr w:rsidR="005A17C6" w:rsidRPr="004D6CBD" w:rsidSect="00AD4F65">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86E4E" w14:textId="77777777" w:rsidR="00445DD7" w:rsidRDefault="00445DD7" w:rsidP="00F77795">
      <w:r>
        <w:separator/>
      </w:r>
    </w:p>
  </w:endnote>
  <w:endnote w:type="continuationSeparator" w:id="0">
    <w:p w14:paraId="35DD8316" w14:textId="77777777" w:rsidR="00445DD7" w:rsidRDefault="00445DD7"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A881" w14:textId="6836D1D1"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7E2E6" w14:textId="77777777" w:rsidR="00445DD7" w:rsidRDefault="00445DD7" w:rsidP="00F77795">
      <w:r>
        <w:separator/>
      </w:r>
    </w:p>
  </w:footnote>
  <w:footnote w:type="continuationSeparator" w:id="0">
    <w:p w14:paraId="591CDDC4" w14:textId="77777777" w:rsidR="00445DD7" w:rsidRDefault="00445DD7"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D18"/>
    <w:rsid w:val="00003478"/>
    <w:rsid w:val="000A562B"/>
    <w:rsid w:val="000C25D0"/>
    <w:rsid w:val="00103B14"/>
    <w:rsid w:val="00173D18"/>
    <w:rsid w:val="002028CF"/>
    <w:rsid w:val="0022565C"/>
    <w:rsid w:val="00264354"/>
    <w:rsid w:val="003278E2"/>
    <w:rsid w:val="003512FD"/>
    <w:rsid w:val="003D736B"/>
    <w:rsid w:val="00445DD7"/>
    <w:rsid w:val="004D6CBD"/>
    <w:rsid w:val="00582BCA"/>
    <w:rsid w:val="005A17C6"/>
    <w:rsid w:val="005A3322"/>
    <w:rsid w:val="006245B0"/>
    <w:rsid w:val="006528E0"/>
    <w:rsid w:val="006A0A10"/>
    <w:rsid w:val="006B7D37"/>
    <w:rsid w:val="00712E90"/>
    <w:rsid w:val="0078277A"/>
    <w:rsid w:val="00880197"/>
    <w:rsid w:val="008832B4"/>
    <w:rsid w:val="008A5C0A"/>
    <w:rsid w:val="008A5E61"/>
    <w:rsid w:val="008E2841"/>
    <w:rsid w:val="009210DE"/>
    <w:rsid w:val="009772B1"/>
    <w:rsid w:val="009A4233"/>
    <w:rsid w:val="00AD4F65"/>
    <w:rsid w:val="00B063AF"/>
    <w:rsid w:val="00B31F1B"/>
    <w:rsid w:val="00B72CD7"/>
    <w:rsid w:val="00BA16CF"/>
    <w:rsid w:val="00C560C6"/>
    <w:rsid w:val="00D2478F"/>
    <w:rsid w:val="00D83B60"/>
    <w:rsid w:val="00DD64F1"/>
    <w:rsid w:val="00E110C2"/>
    <w:rsid w:val="00E8384F"/>
    <w:rsid w:val="00EC602E"/>
    <w:rsid w:val="00EE3124"/>
    <w:rsid w:val="00EE478F"/>
    <w:rsid w:val="00EE7682"/>
    <w:rsid w:val="00F7463B"/>
    <w:rsid w:val="00F77795"/>
    <w:rsid w:val="00F94697"/>
    <w:rsid w:val="00FA64F1"/>
    <w:rsid w:val="00FB2A73"/>
    <w:rsid w:val="00FC115F"/>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88E7B"/>
  <w14:defaultImageDpi w14:val="32767"/>
  <w15:chartTrackingRefBased/>
  <w15:docId w15:val="{4DDEE936-197C-41B6-AABB-A68DB672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173D1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173D18"/>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173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8399">
      <w:bodyDiv w:val="1"/>
      <w:marLeft w:val="0"/>
      <w:marRight w:val="0"/>
      <w:marTop w:val="0"/>
      <w:marBottom w:val="0"/>
      <w:divBdr>
        <w:top w:val="none" w:sz="0" w:space="0" w:color="auto"/>
        <w:left w:val="none" w:sz="0" w:space="0" w:color="auto"/>
        <w:bottom w:val="none" w:sz="0" w:space="0" w:color="auto"/>
        <w:right w:val="none" w:sz="0" w:space="0" w:color="auto"/>
      </w:divBdr>
      <w:divsChild>
        <w:div w:id="100884533">
          <w:marLeft w:val="0"/>
          <w:marRight w:val="0"/>
          <w:marTop w:val="0"/>
          <w:marBottom w:val="0"/>
          <w:divBdr>
            <w:top w:val="none" w:sz="0" w:space="0" w:color="auto"/>
            <w:left w:val="none" w:sz="0" w:space="0" w:color="auto"/>
            <w:bottom w:val="none" w:sz="0" w:space="0" w:color="auto"/>
            <w:right w:val="none" w:sz="0" w:space="0" w:color="auto"/>
          </w:divBdr>
          <w:divsChild>
            <w:div w:id="212364719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394741172">
      <w:bodyDiv w:val="1"/>
      <w:marLeft w:val="0"/>
      <w:marRight w:val="0"/>
      <w:marTop w:val="0"/>
      <w:marBottom w:val="0"/>
      <w:divBdr>
        <w:top w:val="none" w:sz="0" w:space="0" w:color="auto"/>
        <w:left w:val="none" w:sz="0" w:space="0" w:color="auto"/>
        <w:bottom w:val="none" w:sz="0" w:space="0" w:color="auto"/>
        <w:right w:val="none" w:sz="0" w:space="0" w:color="auto"/>
      </w:divBdr>
    </w:div>
    <w:div w:id="467481959">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928736787">
      <w:bodyDiv w:val="1"/>
      <w:marLeft w:val="0"/>
      <w:marRight w:val="0"/>
      <w:marTop w:val="0"/>
      <w:marBottom w:val="0"/>
      <w:divBdr>
        <w:top w:val="none" w:sz="0" w:space="0" w:color="auto"/>
        <w:left w:val="none" w:sz="0" w:space="0" w:color="auto"/>
        <w:bottom w:val="none" w:sz="0" w:space="0" w:color="auto"/>
        <w:right w:val="none" w:sz="0" w:space="0" w:color="auto"/>
      </w:divBdr>
    </w:div>
    <w:div w:id="1128938315">
      <w:bodyDiv w:val="1"/>
      <w:marLeft w:val="0"/>
      <w:marRight w:val="0"/>
      <w:marTop w:val="0"/>
      <w:marBottom w:val="0"/>
      <w:divBdr>
        <w:top w:val="none" w:sz="0" w:space="0" w:color="auto"/>
        <w:left w:val="none" w:sz="0" w:space="0" w:color="auto"/>
        <w:bottom w:val="none" w:sz="0" w:space="0" w:color="auto"/>
        <w:right w:val="none" w:sz="0" w:space="0" w:color="auto"/>
      </w:divBdr>
      <w:divsChild>
        <w:div w:id="1633438943">
          <w:marLeft w:val="0"/>
          <w:marRight w:val="0"/>
          <w:marTop w:val="225"/>
          <w:marBottom w:val="225"/>
          <w:divBdr>
            <w:top w:val="none" w:sz="0" w:space="0" w:color="auto"/>
            <w:left w:val="none" w:sz="0" w:space="0" w:color="auto"/>
            <w:bottom w:val="none" w:sz="0" w:space="0" w:color="auto"/>
            <w:right w:val="none" w:sz="0" w:space="0" w:color="auto"/>
          </w:divBdr>
          <w:divsChild>
            <w:div w:id="645668115">
              <w:marLeft w:val="0"/>
              <w:marRight w:val="600"/>
              <w:marTop w:val="0"/>
              <w:marBottom w:val="0"/>
              <w:divBdr>
                <w:top w:val="none" w:sz="0" w:space="0" w:color="auto"/>
                <w:left w:val="none" w:sz="0" w:space="0" w:color="auto"/>
                <w:bottom w:val="none" w:sz="0" w:space="0" w:color="auto"/>
                <w:right w:val="none" w:sz="0" w:space="0" w:color="auto"/>
              </w:divBdr>
              <w:divsChild>
                <w:div w:id="987562192">
                  <w:marLeft w:val="0"/>
                  <w:marRight w:val="0"/>
                  <w:marTop w:val="0"/>
                  <w:marBottom w:val="0"/>
                  <w:divBdr>
                    <w:top w:val="none" w:sz="0" w:space="0" w:color="auto"/>
                    <w:left w:val="none" w:sz="0" w:space="0" w:color="auto"/>
                    <w:bottom w:val="none" w:sz="0" w:space="0" w:color="auto"/>
                    <w:right w:val="none" w:sz="0" w:space="0" w:color="auto"/>
                  </w:divBdr>
                  <w:divsChild>
                    <w:div w:id="14773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7168">
          <w:marLeft w:val="0"/>
          <w:marRight w:val="0"/>
          <w:marTop w:val="225"/>
          <w:marBottom w:val="225"/>
          <w:divBdr>
            <w:top w:val="none" w:sz="0" w:space="0" w:color="auto"/>
            <w:left w:val="none" w:sz="0" w:space="0" w:color="auto"/>
            <w:bottom w:val="none" w:sz="0" w:space="0" w:color="auto"/>
            <w:right w:val="none" w:sz="0" w:space="0" w:color="auto"/>
          </w:divBdr>
          <w:divsChild>
            <w:div w:id="2017881701">
              <w:marLeft w:val="0"/>
              <w:marRight w:val="600"/>
              <w:marTop w:val="0"/>
              <w:marBottom w:val="0"/>
              <w:divBdr>
                <w:top w:val="none" w:sz="0" w:space="0" w:color="auto"/>
                <w:left w:val="none" w:sz="0" w:space="0" w:color="auto"/>
                <w:bottom w:val="none" w:sz="0" w:space="0" w:color="auto"/>
                <w:right w:val="none" w:sz="0" w:space="0" w:color="auto"/>
              </w:divBdr>
              <w:divsChild>
                <w:div w:id="1617639724">
                  <w:marLeft w:val="0"/>
                  <w:marRight w:val="0"/>
                  <w:marTop w:val="0"/>
                  <w:marBottom w:val="0"/>
                  <w:divBdr>
                    <w:top w:val="none" w:sz="0" w:space="0" w:color="auto"/>
                    <w:left w:val="none" w:sz="0" w:space="0" w:color="auto"/>
                    <w:bottom w:val="none" w:sz="0" w:space="0" w:color="auto"/>
                    <w:right w:val="none" w:sz="0" w:space="0" w:color="auto"/>
                  </w:divBdr>
                  <w:divsChild>
                    <w:div w:id="5094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641642881">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opiafocus.org/what-is-childhood-myopi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hng.it/Ft25M75fp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2023-07-26T09:46:00Z</dcterms:created>
  <dcterms:modified xsi:type="dcterms:W3CDTF">2023-07-26T09:46:00Z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