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E4909" w14:textId="77777777" w:rsidR="005B0168" w:rsidRPr="00264354" w:rsidRDefault="006528E0">
      <w:pPr>
        <w:rPr>
          <w:rFonts w:ascii="Open Sans" w:hAnsi="Open Sans" w:cs="Open Sans"/>
        </w:rPr>
      </w:pPr>
      <w:r>
        <w:rPr>
          <w:rFonts w:ascii="Open Sans" w:hAnsi="Open Sans" w:cs="Open Sans"/>
          <w:noProof/>
        </w:rPr>
        <w:drawing>
          <wp:anchor distT="0" distB="0" distL="114300" distR="114300" simplePos="0" relativeHeight="251659776" behindDoc="0" locked="0" layoutInCell="1" allowOverlap="1" wp14:anchorId="4157EAA4" wp14:editId="64D17E8D">
            <wp:simplePos x="0" y="0"/>
            <wp:positionH relativeFrom="column">
              <wp:posOffset>-15240</wp:posOffset>
            </wp:positionH>
            <wp:positionV relativeFrom="paragraph">
              <wp:posOffset>-365760</wp:posOffset>
            </wp:positionV>
            <wp:extent cx="2314268" cy="937260"/>
            <wp:effectExtent l="0" t="0" r="0" b="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319291" cy="939294"/>
                    </a:xfrm>
                    <a:prstGeom prst="rect">
                      <a:avLst/>
                    </a:prstGeom>
                  </pic:spPr>
                </pic:pic>
              </a:graphicData>
            </a:graphic>
            <wp14:sizeRelH relativeFrom="margin">
              <wp14:pctWidth>0</wp14:pctWidth>
            </wp14:sizeRelH>
            <wp14:sizeRelV relativeFrom="margin">
              <wp14:pctHeight>0</wp14:pctHeight>
            </wp14:sizeRelV>
          </wp:anchor>
        </w:drawing>
      </w:r>
      <w:r w:rsidRPr="00264354">
        <w:rPr>
          <w:rFonts w:ascii="Open Sans" w:hAnsi="Open Sans" w:cs="Open Sans"/>
          <w:noProof/>
        </w:rPr>
        <mc:AlternateContent>
          <mc:Choice Requires="wpg">
            <w:drawing>
              <wp:anchor distT="0" distB="0" distL="114300" distR="114300" simplePos="0" relativeHeight="251655680" behindDoc="0" locked="0" layoutInCell="1" allowOverlap="1" wp14:anchorId="53F0D36B" wp14:editId="58EB94CC">
                <wp:simplePos x="0" y="0"/>
                <wp:positionH relativeFrom="column">
                  <wp:posOffset>3573780</wp:posOffset>
                </wp:positionH>
                <wp:positionV relativeFrom="paragraph">
                  <wp:posOffset>-381000</wp:posOffset>
                </wp:positionV>
                <wp:extent cx="2166620" cy="1120140"/>
                <wp:effectExtent l="0" t="0" r="0" b="3810"/>
                <wp:wrapNone/>
                <wp:docPr id="4" name="Group 4"/>
                <wp:cNvGraphicFramePr/>
                <a:graphic xmlns:a="http://schemas.openxmlformats.org/drawingml/2006/main">
                  <a:graphicData uri="http://schemas.microsoft.com/office/word/2010/wordprocessingGroup">
                    <wpg:wgp>
                      <wpg:cNvGrpSpPr/>
                      <wpg:grpSpPr>
                        <a:xfrm>
                          <a:off x="0" y="0"/>
                          <a:ext cx="2166620" cy="1120140"/>
                          <a:chOff x="3535680" y="0"/>
                          <a:chExt cx="2166620" cy="1120140"/>
                        </a:xfrm>
                      </wpg:grpSpPr>
                      <wps:wsp>
                        <wps:cNvPr id="2" name="Text Box 2"/>
                        <wps:cNvSpPr txBox="1"/>
                        <wps:spPr>
                          <a:xfrm>
                            <a:off x="3644900" y="0"/>
                            <a:ext cx="2057400" cy="655320"/>
                          </a:xfrm>
                          <a:prstGeom prst="rect">
                            <a:avLst/>
                          </a:prstGeom>
                          <a:noFill/>
                          <a:ln w="6350">
                            <a:noFill/>
                          </a:ln>
                        </wps:spPr>
                        <wps:txbx>
                          <w:txbxContent>
                            <w:p w14:paraId="079538B3"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02ACD810"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3BE997A8"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535680" y="624840"/>
                            <a:ext cx="2166620" cy="495300"/>
                          </a:xfrm>
                          <a:prstGeom prst="rect">
                            <a:avLst/>
                          </a:prstGeom>
                          <a:noFill/>
                          <a:ln w="6350">
                            <a:noFill/>
                          </a:ln>
                        </wps:spPr>
                        <wps:txbx>
                          <w:txbxContent>
                            <w:p w14:paraId="461281AF" w14:textId="77777777" w:rsidR="006528E0" w:rsidRDefault="009A4233" w:rsidP="00712E90">
                              <w:pPr>
                                <w:pStyle w:val="DateStyle"/>
                              </w:pPr>
                              <w:r w:rsidRPr="009A4233">
                                <w:t>The Blade,</w:t>
                              </w:r>
                              <w:r w:rsidR="006528E0">
                                <w:t xml:space="preserve"> </w:t>
                              </w:r>
                              <w:r w:rsidRPr="009A4233">
                                <w:t>Abbey Square,</w:t>
                              </w:r>
                            </w:p>
                            <w:p w14:paraId="4F05FB94" w14:textId="77777777" w:rsidR="006B7D37" w:rsidRPr="006B7D37" w:rsidRDefault="009A4233" w:rsidP="00712E90">
                              <w:pPr>
                                <w:pStyle w:val="DateStyle"/>
                              </w:pPr>
                              <w:r w:rsidRPr="009A4233">
                                <w:t>Reading, RG1 3BE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F0D36B" id="Group 4" o:spid="_x0000_s1026" style="position:absolute;margin-left:281.4pt;margin-top:-30pt;width:170.6pt;height:88.2pt;z-index:251655680;mso-width-relative:margin;mso-height-relative:margin" coordorigin="35356" coordsize="2166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36449;width:20574;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079538B3"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02ACD810"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3BE997A8"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v:textbox>
                </v:shape>
                <v:shape id="Text Box 3" o:spid="_x0000_s1028" type="#_x0000_t202" style="position:absolute;left:35356;top:6248;width:21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461281AF" w14:textId="77777777" w:rsidR="006528E0" w:rsidRDefault="009A4233" w:rsidP="00712E90">
                        <w:pPr>
                          <w:pStyle w:val="DateStyle"/>
                        </w:pPr>
                        <w:r w:rsidRPr="009A4233">
                          <w:t>The Blade,</w:t>
                        </w:r>
                        <w:r w:rsidR="006528E0">
                          <w:t xml:space="preserve"> </w:t>
                        </w:r>
                        <w:r w:rsidRPr="009A4233">
                          <w:t>Abbey Square,</w:t>
                        </w:r>
                      </w:p>
                      <w:p w14:paraId="4F05FB94" w14:textId="77777777" w:rsidR="006B7D37" w:rsidRPr="006B7D37" w:rsidRDefault="009A4233" w:rsidP="00712E90">
                        <w:pPr>
                          <w:pStyle w:val="DateStyle"/>
                        </w:pPr>
                        <w:r w:rsidRPr="009A4233">
                          <w:t>Reading, RG1 3BE</w:t>
                        </w:r>
                      </w:p>
                    </w:txbxContent>
                  </v:textbox>
                </v:shape>
              </v:group>
            </w:pict>
          </mc:Fallback>
        </mc:AlternateContent>
      </w:r>
      <w:r w:rsidR="006B7D37" w:rsidRPr="00264354">
        <w:rPr>
          <w:rFonts w:ascii="Open Sans" w:hAnsi="Open Sans" w:cs="Open Sans"/>
        </w:rPr>
        <w:softHyphen/>
      </w:r>
      <w:r w:rsidR="006B7D37" w:rsidRPr="00264354">
        <w:rPr>
          <w:rFonts w:ascii="Open Sans" w:hAnsi="Open Sans" w:cs="Open Sans"/>
        </w:rPr>
        <w:softHyphen/>
      </w:r>
    </w:p>
    <w:p w14:paraId="36C4D8A1" w14:textId="77777777" w:rsidR="006B7D37" w:rsidRPr="00264354" w:rsidRDefault="006B7D37" w:rsidP="006B7D37">
      <w:pPr>
        <w:rPr>
          <w:rFonts w:ascii="Open Sans" w:hAnsi="Open Sans" w:cs="Open Sans"/>
        </w:rPr>
      </w:pPr>
    </w:p>
    <w:p w14:paraId="38B763CB" w14:textId="77777777" w:rsidR="006B7D37" w:rsidRPr="00264354" w:rsidRDefault="006B7D37" w:rsidP="006B7D37">
      <w:pPr>
        <w:rPr>
          <w:rFonts w:ascii="Open Sans" w:hAnsi="Open Sans" w:cs="Open Sans"/>
        </w:rPr>
      </w:pPr>
    </w:p>
    <w:p w14:paraId="6E7C2B46" w14:textId="77777777" w:rsidR="006B7D37" w:rsidRPr="00264354" w:rsidRDefault="00712E90" w:rsidP="006B7D37">
      <w:pPr>
        <w:rPr>
          <w:rFonts w:ascii="Open Sans" w:hAnsi="Open Sans" w:cs="Open Sans"/>
        </w:rPr>
      </w:pPr>
      <w:r w:rsidRPr="00264354">
        <w:rPr>
          <w:rFonts w:ascii="Open Sans" w:hAnsi="Open Sans" w:cs="Open Sans"/>
          <w:noProof/>
        </w:rPr>
        <mc:AlternateContent>
          <mc:Choice Requires="wps">
            <w:drawing>
              <wp:anchor distT="0" distB="0" distL="114300" distR="114300" simplePos="0" relativeHeight="251656704" behindDoc="0" locked="0" layoutInCell="1" allowOverlap="1" wp14:anchorId="60B849A6" wp14:editId="18EE4298">
                <wp:simplePos x="0" y="0"/>
                <wp:positionH relativeFrom="column">
                  <wp:posOffset>25400</wp:posOffset>
                </wp:positionH>
                <wp:positionV relativeFrom="paragraph">
                  <wp:posOffset>115570</wp:posOffset>
                </wp:positionV>
                <wp:extent cx="55880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5588000" cy="0"/>
                        </a:xfrm>
                        <a:prstGeom prst="line">
                          <a:avLst/>
                        </a:prstGeom>
                        <a:ln>
                          <a:solidFill>
                            <a:srgbClr val="FC5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DA087D6"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pt,9.1pt" to="4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" strokecolor="#fc5000" strokeweight=".5pt">
                <v:stroke joinstyle="miter"/>
              </v:line>
            </w:pict>
          </mc:Fallback>
        </mc:AlternateContent>
      </w:r>
    </w:p>
    <w:p w14:paraId="2C95160A" w14:textId="77777777" w:rsidR="00F77795" w:rsidRPr="00264354" w:rsidRDefault="00F77795" w:rsidP="006B7D37">
      <w:pPr>
        <w:rPr>
          <w:rFonts w:ascii="Open Sans" w:hAnsi="Open Sans" w:cs="Open Sans"/>
          <w:color w:val="FC5000"/>
          <w:sz w:val="20"/>
          <w:szCs w:val="20"/>
        </w:rPr>
      </w:pPr>
    </w:p>
    <w:p w14:paraId="6E7B4FFA" w14:textId="77777777" w:rsidR="003D736B" w:rsidRDefault="003D736B" w:rsidP="004D6CBD">
      <w:pPr>
        <w:pStyle w:val="Header-Occuity"/>
        <w:rPr>
          <w:bdr w:val="none" w:sz="0" w:space="0" w:color="auto" w:frame="1"/>
          <w:lang w:eastAsia="en-GB"/>
        </w:rPr>
      </w:pPr>
      <w:r>
        <w:rPr>
          <w:bdr w:val="none" w:sz="0" w:space="0" w:color="auto" w:frame="1"/>
          <w:lang w:eastAsia="en-GB"/>
        </w:rPr>
        <w:t>Please note.</w:t>
      </w:r>
    </w:p>
    <w:p w14:paraId="0BB81B91" w14:textId="77777777" w:rsidR="003D736B" w:rsidRPr="00BA16CF" w:rsidRDefault="003D736B" w:rsidP="003D736B">
      <w:pPr>
        <w:pStyle w:val="SubHeader"/>
        <w:rPr>
          <w:i/>
          <w:iCs/>
          <w:bdr w:val="none" w:sz="0" w:space="0" w:color="auto" w:frame="1"/>
          <w:lang w:eastAsia="en-GB"/>
        </w:rPr>
      </w:pPr>
      <w:r w:rsidRPr="00BA16CF">
        <w:rPr>
          <w:i/>
          <w:iCs/>
          <w:bdr w:val="none" w:sz="0" w:space="0" w:color="auto" w:frame="1"/>
          <w:lang w:eastAsia="en-GB"/>
        </w:rPr>
        <w:t>Thank you for downloading our article. Please feel free to add comments or make amendments to suit your needs before publishing it on your relevant platforms. However, as Myopia Focus is a non-profit organi</w:t>
      </w:r>
      <w:r w:rsidR="00BA16CF">
        <w:rPr>
          <w:i/>
          <w:iCs/>
          <w:bdr w:val="none" w:sz="0" w:space="0" w:color="auto" w:frame="1"/>
          <w:lang w:eastAsia="en-GB"/>
        </w:rPr>
        <w:t>s</w:t>
      </w:r>
      <w:r w:rsidRPr="00BA16CF">
        <w:rPr>
          <w:i/>
          <w:iCs/>
          <w:bdr w:val="none" w:sz="0" w:space="0" w:color="auto" w:frame="1"/>
          <w:lang w:eastAsia="en-GB"/>
        </w:rPr>
        <w:t xml:space="preserve">ation, we kindly request that you include a direct link to Myopia Focus within the article. This helps us spread awareness and ensure easy access to our resources. We appreciate your support and collaboration in promoting our mission. </w:t>
      </w:r>
    </w:p>
    <w:p w14:paraId="310632F6" w14:textId="77777777" w:rsidR="003D736B" w:rsidRDefault="003D736B" w:rsidP="004D6CBD">
      <w:pPr>
        <w:pStyle w:val="Header-Occuity"/>
        <w:rPr>
          <w:bdr w:val="none" w:sz="0" w:space="0" w:color="auto" w:frame="1"/>
          <w:lang w:eastAsia="en-GB"/>
        </w:rPr>
      </w:pPr>
    </w:p>
    <w:p w14:paraId="13C41E0F" w14:textId="36ED8D51" w:rsidR="002A652C" w:rsidRPr="002A652C" w:rsidRDefault="00A73E38" w:rsidP="002A652C">
      <w:pPr>
        <w:pStyle w:val="Header-Occuity"/>
      </w:pPr>
      <w:r w:rsidRPr="00A73E38">
        <w:rPr>
          <w:bdr w:val="none" w:sz="0" w:space="0" w:color="auto" w:frame="1"/>
        </w:rPr>
        <w:t>Is Myopia Onset Occurring Earlier in Children</w:t>
      </w:r>
    </w:p>
    <w:p w14:paraId="6F1E41D8" w14:textId="67FCF93F" w:rsidR="001A7768" w:rsidRDefault="005B508F" w:rsidP="005B508F">
      <w:pPr>
        <w:pStyle w:val="Paragraph-Occuity"/>
        <w:rPr>
          <w:bdr w:val="none" w:sz="0" w:space="0" w:color="auto" w:frame="1"/>
          <w:lang w:eastAsia="en-GB"/>
        </w:rPr>
      </w:pPr>
      <w:r w:rsidRPr="005B508F">
        <w:rPr>
          <w:bdr w:val="none" w:sz="0" w:space="0" w:color="auto" w:frame="1"/>
          <w:lang w:eastAsia="en-GB"/>
        </w:rPr>
        <w:t>In 2004, an insightful study conducted on Taiwanese schoolchildren highlighted a disconcerting trend - myopia was beginning to manifest at younger ages, with the age of onset progressively decreasing over time [</w:t>
      </w:r>
      <w:hyperlink r:id="rId8" w:history="1">
        <w:r w:rsidRPr="00691DF9">
          <w:rPr>
            <w:rStyle w:val="Hyperlink"/>
            <w:bdr w:val="none" w:sz="0" w:space="0" w:color="auto" w:frame="1"/>
            <w:lang w:eastAsia="en-GB"/>
          </w:rPr>
          <w:t>1</w:t>
        </w:r>
      </w:hyperlink>
      <w:r w:rsidRPr="005B508F">
        <w:rPr>
          <w:bdr w:val="none" w:sz="0" w:space="0" w:color="auto" w:frame="1"/>
          <w:lang w:eastAsia="en-GB"/>
        </w:rPr>
        <w:t xml:space="preserve">]. </w:t>
      </w:r>
    </w:p>
    <w:p w14:paraId="1E99C6B2" w14:textId="77777777" w:rsidR="001A7768" w:rsidRDefault="001A7768" w:rsidP="005B508F">
      <w:pPr>
        <w:pStyle w:val="Paragraph-Occuity"/>
        <w:rPr>
          <w:bdr w:val="none" w:sz="0" w:space="0" w:color="auto" w:frame="1"/>
          <w:lang w:eastAsia="en-GB"/>
        </w:rPr>
      </w:pPr>
    </w:p>
    <w:p w14:paraId="57034F83" w14:textId="529CD7A8" w:rsidR="005B508F" w:rsidRDefault="005B508F" w:rsidP="005B508F">
      <w:pPr>
        <w:pStyle w:val="Paragraph-Occuity"/>
        <w:rPr>
          <w:bdr w:val="none" w:sz="0" w:space="0" w:color="auto" w:frame="1"/>
          <w:lang w:eastAsia="en-GB"/>
        </w:rPr>
      </w:pPr>
      <w:r w:rsidRPr="005B508F">
        <w:rPr>
          <w:bdr w:val="none" w:sz="0" w:space="0" w:color="auto" w:frame="1"/>
          <w:lang w:eastAsia="en-GB"/>
        </w:rPr>
        <w:t>A UK Biobank study published in 2022 corroborated these findings, indicating a concerning rise in myopic frequency, particularly in the youngest cohort [</w:t>
      </w:r>
      <w:hyperlink r:id="rId9" w:history="1">
        <w:r w:rsidRPr="00691DF9">
          <w:rPr>
            <w:rStyle w:val="Hyperlink"/>
            <w:bdr w:val="none" w:sz="0" w:space="0" w:color="auto" w:frame="1"/>
            <w:lang w:eastAsia="en-GB"/>
          </w:rPr>
          <w:t>2</w:t>
        </w:r>
      </w:hyperlink>
      <w:r w:rsidRPr="005B508F">
        <w:rPr>
          <w:bdr w:val="none" w:sz="0" w:space="0" w:color="auto" w:frame="1"/>
          <w:lang w:eastAsia="en-GB"/>
        </w:rPr>
        <w:t>]. Regrettably, this troubling pattern continues, as evidenced by a Chinese study during the lockdown period, where children exhibited a significant increase in myopia, with the most profound impact observed in the younger age groups [</w:t>
      </w:r>
      <w:hyperlink r:id="rId10" w:history="1">
        <w:r w:rsidRPr="00B75A26">
          <w:rPr>
            <w:rStyle w:val="Hyperlink"/>
            <w:bdr w:val="none" w:sz="0" w:space="0" w:color="auto" w:frame="1"/>
            <w:lang w:eastAsia="en-GB"/>
          </w:rPr>
          <w:t>3</w:t>
        </w:r>
      </w:hyperlink>
      <w:r w:rsidRPr="005B508F">
        <w:rPr>
          <w:bdr w:val="none" w:sz="0" w:space="0" w:color="auto" w:frame="1"/>
          <w:lang w:eastAsia="en-GB"/>
        </w:rPr>
        <w:t>]. Moreover, a comprehensive long-term study in Northern Ireland (NICER) revealed that the prevalence of short-sightedness among UK children has doubled in the last fifty years, with myopia now emerging at an even earlier age [</w:t>
      </w:r>
      <w:hyperlink r:id="rId11" w:history="1">
        <w:r w:rsidRPr="00601164">
          <w:rPr>
            <w:rStyle w:val="Hyperlink"/>
            <w:bdr w:val="none" w:sz="0" w:space="0" w:color="auto" w:frame="1"/>
            <w:lang w:eastAsia="en-GB"/>
          </w:rPr>
          <w:t>4</w:t>
        </w:r>
      </w:hyperlink>
      <w:r w:rsidRPr="005B508F">
        <w:rPr>
          <w:bdr w:val="none" w:sz="0" w:space="0" w:color="auto" w:frame="1"/>
          <w:lang w:eastAsia="en-GB"/>
        </w:rPr>
        <w:t>].</w:t>
      </w:r>
    </w:p>
    <w:p w14:paraId="18510F57" w14:textId="77777777" w:rsidR="001A7768" w:rsidRPr="005B508F" w:rsidRDefault="001A7768" w:rsidP="005B508F">
      <w:pPr>
        <w:pStyle w:val="Paragraph-Occuity"/>
        <w:rPr>
          <w:bdr w:val="none" w:sz="0" w:space="0" w:color="auto" w:frame="1"/>
          <w:lang w:eastAsia="en-GB"/>
        </w:rPr>
      </w:pPr>
    </w:p>
    <w:p w14:paraId="350E46B5" w14:textId="23C1FF48" w:rsidR="005B508F" w:rsidRDefault="005B508F" w:rsidP="005B508F">
      <w:pPr>
        <w:pStyle w:val="Paragraph-Occuity"/>
        <w:rPr>
          <w:bdr w:val="none" w:sz="0" w:space="0" w:color="auto" w:frame="1"/>
          <w:lang w:eastAsia="en-GB"/>
        </w:rPr>
      </w:pPr>
      <w:r w:rsidRPr="005B508F">
        <w:rPr>
          <w:bdr w:val="none" w:sz="0" w:space="0" w:color="auto" w:frame="1"/>
          <w:lang w:eastAsia="en-GB"/>
        </w:rPr>
        <w:t>The implications of early myopia development are grave, as it tends to progress throughout childhood and adolescence. The younger the onset of myopia, the higher the risk of severe myopia, which may lead to various eye conditions, visual impairments, or even blindness in later life [</w:t>
      </w:r>
      <w:hyperlink r:id="rId12" w:history="1">
        <w:r w:rsidRPr="00726EE8">
          <w:rPr>
            <w:rStyle w:val="Hyperlink"/>
            <w:bdr w:val="none" w:sz="0" w:space="0" w:color="auto" w:frame="1"/>
            <w:lang w:eastAsia="en-GB"/>
          </w:rPr>
          <w:t>5</w:t>
        </w:r>
      </w:hyperlink>
      <w:r w:rsidRPr="005B508F">
        <w:rPr>
          <w:bdr w:val="none" w:sz="0" w:space="0" w:color="auto" w:frame="1"/>
          <w:lang w:eastAsia="en-GB"/>
        </w:rPr>
        <w:t>]. Naturally, parents are concerned about reducing the likelihood of their children developing myopia early or experiencing the more severe form of the condition.</w:t>
      </w:r>
    </w:p>
    <w:p w14:paraId="66F89E3F" w14:textId="77777777" w:rsidR="001A7768" w:rsidRPr="005B508F" w:rsidRDefault="001A7768" w:rsidP="005B508F">
      <w:pPr>
        <w:pStyle w:val="Paragraph-Occuity"/>
        <w:rPr>
          <w:bdr w:val="none" w:sz="0" w:space="0" w:color="auto" w:frame="1"/>
          <w:lang w:eastAsia="en-GB"/>
        </w:rPr>
      </w:pPr>
    </w:p>
    <w:p w14:paraId="7FBB59BA" w14:textId="5BDA0870" w:rsidR="005B508F" w:rsidRDefault="005B508F" w:rsidP="005B508F">
      <w:pPr>
        <w:pStyle w:val="Paragraph-Occuity"/>
        <w:rPr>
          <w:bdr w:val="none" w:sz="0" w:space="0" w:color="auto" w:frame="1"/>
          <w:lang w:eastAsia="en-GB"/>
        </w:rPr>
      </w:pPr>
      <w:r w:rsidRPr="005B508F">
        <w:rPr>
          <w:bdr w:val="none" w:sz="0" w:space="0" w:color="auto" w:frame="1"/>
          <w:lang w:eastAsia="en-GB"/>
        </w:rPr>
        <w:t>Early and regular eye examinations hold paramount importance in identifying myopia at its nascent stage. While reversing myopia development is not feasible, interventions like the use of specialized lenses can effectively slow down its progression, reducing the probability of complications in the future. Concurrently, managing environmental factors plays a pivotal role in curbing myopia rates. Limiting screen time and encouraging outdoor activities have been consistently linked to lower myopia incidence [</w:t>
      </w:r>
      <w:hyperlink r:id="rId13" w:history="1">
        <w:r w:rsidRPr="00547148">
          <w:rPr>
            <w:rStyle w:val="Hyperlink"/>
            <w:bdr w:val="none" w:sz="0" w:space="0" w:color="auto" w:frame="1"/>
            <w:lang w:eastAsia="en-GB"/>
          </w:rPr>
          <w:t>6</w:t>
        </w:r>
      </w:hyperlink>
      <w:r w:rsidRPr="005B508F">
        <w:rPr>
          <w:bdr w:val="none" w:sz="0" w:space="0" w:color="auto" w:frame="1"/>
          <w:lang w:eastAsia="en-GB"/>
        </w:rPr>
        <w:t>]. Adhering to the '20-20-2' rule - taking regular breaks from near work, gazing into the distance, and spending a minimum of two hours outdoors each day - may significantly contribute to reducing myopia development [</w:t>
      </w:r>
      <w:hyperlink r:id="rId14" w:history="1">
        <w:r w:rsidRPr="00AB4F84">
          <w:rPr>
            <w:rStyle w:val="Hyperlink"/>
            <w:bdr w:val="none" w:sz="0" w:space="0" w:color="auto" w:frame="1"/>
            <w:lang w:eastAsia="en-GB"/>
          </w:rPr>
          <w:t>7</w:t>
        </w:r>
      </w:hyperlink>
      <w:r w:rsidRPr="005B508F">
        <w:rPr>
          <w:bdr w:val="none" w:sz="0" w:space="0" w:color="auto" w:frame="1"/>
          <w:lang w:eastAsia="en-GB"/>
        </w:rPr>
        <w:t>].</w:t>
      </w:r>
    </w:p>
    <w:p w14:paraId="0BC98235" w14:textId="77777777" w:rsidR="001A7768" w:rsidRPr="005B508F" w:rsidRDefault="001A7768" w:rsidP="005B508F">
      <w:pPr>
        <w:pStyle w:val="Paragraph-Occuity"/>
        <w:rPr>
          <w:bdr w:val="none" w:sz="0" w:space="0" w:color="auto" w:frame="1"/>
          <w:lang w:eastAsia="en-GB"/>
        </w:rPr>
      </w:pPr>
    </w:p>
    <w:p w14:paraId="516E3BD1" w14:textId="59FA270B" w:rsidR="005B508F" w:rsidRPr="005B508F" w:rsidRDefault="005B508F" w:rsidP="005B508F">
      <w:pPr>
        <w:pStyle w:val="Paragraph-Occuity"/>
        <w:rPr>
          <w:bdr w:val="none" w:sz="0" w:space="0" w:color="auto" w:frame="1"/>
          <w:lang w:eastAsia="en-GB"/>
        </w:rPr>
      </w:pPr>
      <w:r w:rsidRPr="005B508F">
        <w:rPr>
          <w:bdr w:val="none" w:sz="0" w:space="0" w:color="auto" w:frame="1"/>
          <w:lang w:eastAsia="en-GB"/>
        </w:rPr>
        <w:t xml:space="preserve">In conclusion, the rise in early myopia development among children continues to be a pressing concern. Early identification, timely intervention, and vigilance towards environmental triggers are essential in mitigating the severity of myopia and safeguarding children's long-term eye </w:t>
      </w:r>
      <w:r w:rsidRPr="005B508F">
        <w:rPr>
          <w:bdr w:val="none" w:sz="0" w:space="0" w:color="auto" w:frame="1"/>
          <w:lang w:eastAsia="en-GB"/>
        </w:rPr>
        <w:lastRenderedPageBreak/>
        <w:t xml:space="preserve">health. By taking proactive measures, parents can potentially provide their children with a better chance </w:t>
      </w:r>
      <w:r w:rsidR="00A73E38">
        <w:rPr>
          <w:bdr w:val="none" w:sz="0" w:space="0" w:color="auto" w:frame="1"/>
          <w:lang w:eastAsia="en-GB"/>
        </w:rPr>
        <w:t>of</w:t>
      </w:r>
      <w:r w:rsidRPr="005B508F">
        <w:rPr>
          <w:bdr w:val="none" w:sz="0" w:space="0" w:color="auto" w:frame="1"/>
          <w:lang w:eastAsia="en-GB"/>
        </w:rPr>
        <w:t xml:space="preserve"> maintaining healthy vision and visual well-being throughout their lives.</w:t>
      </w:r>
    </w:p>
    <w:p w14:paraId="25AD49CA" w14:textId="77777777" w:rsidR="002028CF" w:rsidRDefault="002028CF" w:rsidP="004D6CBD">
      <w:pPr>
        <w:pStyle w:val="Paragraph-Occuity"/>
        <w:rPr>
          <w:bdr w:val="none" w:sz="0" w:space="0" w:color="auto" w:frame="1"/>
          <w:lang w:eastAsia="en-GB"/>
        </w:rPr>
      </w:pPr>
    </w:p>
    <w:p w14:paraId="03F4825C" w14:textId="77777777" w:rsidR="2C352D95" w:rsidRDefault="2C352D95" w:rsidP="41047056">
      <w:pPr>
        <w:pStyle w:val="Paragraph-Occuity"/>
        <w:rPr>
          <w:b/>
          <w:bCs/>
          <w:lang w:eastAsia="en-GB"/>
        </w:rPr>
      </w:pPr>
      <w:r w:rsidRPr="41047056">
        <w:rPr>
          <w:b/>
          <w:bCs/>
          <w:lang w:eastAsia="en-GB"/>
        </w:rPr>
        <w:t>[Name of Business] is proud to support Myopia Focus</w:t>
      </w:r>
    </w:p>
    <w:p w14:paraId="5639AAD5" w14:textId="77777777" w:rsidR="41047056" w:rsidRDefault="41047056" w:rsidP="41047056">
      <w:pPr>
        <w:pStyle w:val="Paragraph-Occuity"/>
        <w:rPr>
          <w:lang w:eastAsia="en-GB"/>
        </w:rPr>
      </w:pPr>
    </w:p>
    <w:p w14:paraId="7D5B9C0B" w14:textId="77777777" w:rsidR="002028CF" w:rsidRDefault="2C352D95" w:rsidP="41047056">
      <w:pPr>
        <w:pStyle w:val="Paragraph-Occuity"/>
        <w:rPr>
          <w:lang w:eastAsia="en-GB"/>
        </w:rPr>
      </w:pPr>
      <w:r w:rsidRPr="002028CF">
        <w:rPr>
          <w:bdr w:val="none" w:sz="0" w:space="0" w:color="auto" w:frame="1"/>
          <w:lang w:eastAsia="en-GB"/>
        </w:rPr>
        <w:t xml:space="preserve">Independent </w:t>
      </w:r>
      <w:r w:rsidR="002028CF" w:rsidRPr="002028CF">
        <w:rPr>
          <w:bdr w:val="none" w:sz="0" w:space="0" w:color="auto" w:frame="1"/>
          <w:lang w:eastAsia="en-GB"/>
        </w:rPr>
        <w:t>information on myopia and myopia management can be found on </w:t>
      </w:r>
      <w:hyperlink r:id="rId15" w:history="1">
        <w:r w:rsidR="002028CF" w:rsidRPr="002028CF">
          <w:rPr>
            <w:rStyle w:val="Hyperlink"/>
            <w:bdr w:val="none" w:sz="0" w:space="0" w:color="auto" w:frame="1"/>
            <w:lang w:eastAsia="en-GB"/>
          </w:rPr>
          <w:t>myopiafocus.org</w:t>
        </w:r>
      </w:hyperlink>
      <w:r w:rsidR="002028CF" w:rsidRPr="002028CF">
        <w:rPr>
          <w:bdr w:val="none" w:sz="0" w:space="0" w:color="auto" w:frame="1"/>
          <w:lang w:eastAsia="en-GB"/>
        </w:rPr>
        <w:t>.</w:t>
      </w:r>
    </w:p>
    <w:p w14:paraId="3E7E5D10" w14:textId="77777777" w:rsidR="002028CF" w:rsidRDefault="002028CF" w:rsidP="41047056">
      <w:pPr>
        <w:pStyle w:val="Paragraph-Occuity"/>
        <w:rPr>
          <w:lang w:eastAsia="en-GB"/>
        </w:rPr>
      </w:pPr>
    </w:p>
    <w:p w14:paraId="10C50D73" w14:textId="77777777" w:rsidR="002028CF" w:rsidRDefault="002028CF" w:rsidP="004D6CBD">
      <w:pPr>
        <w:pStyle w:val="Paragraph-Occuity"/>
        <w:rPr>
          <w:bdr w:val="none" w:sz="0" w:space="0" w:color="auto" w:frame="1"/>
          <w:lang w:eastAsia="en-GB"/>
        </w:rPr>
      </w:pPr>
      <w:r w:rsidRPr="002028CF">
        <w:rPr>
          <w:bdr w:val="none" w:sz="0" w:space="0" w:color="auto" w:frame="1"/>
          <w:lang w:eastAsia="en-GB"/>
        </w:rPr>
        <w:t>Please also consider signing </w:t>
      </w:r>
      <w:r>
        <w:rPr>
          <w:bdr w:val="none" w:sz="0" w:space="0" w:color="auto" w:frame="1"/>
          <w:lang w:eastAsia="en-GB"/>
        </w:rPr>
        <w:t xml:space="preserve">this </w:t>
      </w:r>
      <w:hyperlink r:id="rId16" w:history="1">
        <w:r w:rsidRPr="002028CF">
          <w:rPr>
            <w:rStyle w:val="Hyperlink"/>
            <w:bdr w:val="none" w:sz="0" w:space="0" w:color="auto" w:frame="1"/>
            <w:lang w:eastAsia="en-GB"/>
          </w:rPr>
          <w:t>change.org petition</w:t>
        </w:r>
      </w:hyperlink>
      <w:r w:rsidRPr="002028CF">
        <w:rPr>
          <w:bdr w:val="none" w:sz="0" w:space="0" w:color="auto" w:frame="1"/>
          <w:lang w:eastAsia="en-GB"/>
        </w:rPr>
        <w:t xml:space="preserve"> to get the NHS to recognise myopia as an ocular disease and </w:t>
      </w:r>
      <w:r w:rsidR="19859C8B" w:rsidRPr="002028CF">
        <w:rPr>
          <w:bdr w:val="none" w:sz="0" w:space="0" w:color="auto" w:frame="1"/>
          <w:lang w:eastAsia="en-GB"/>
        </w:rPr>
        <w:t xml:space="preserve">improve </w:t>
      </w:r>
      <w:r w:rsidRPr="002028CF">
        <w:rPr>
          <w:bdr w:val="none" w:sz="0" w:space="0" w:color="auto" w:frame="1"/>
          <w:lang w:eastAsia="en-GB"/>
        </w:rPr>
        <w:t>fund</w:t>
      </w:r>
      <w:r w:rsidR="51C106D7" w:rsidRPr="002028CF">
        <w:rPr>
          <w:bdr w:val="none" w:sz="0" w:space="0" w:color="auto" w:frame="1"/>
          <w:lang w:eastAsia="en-GB"/>
        </w:rPr>
        <w:t xml:space="preserve">ing for </w:t>
      </w:r>
      <w:r w:rsidRPr="002028CF">
        <w:rPr>
          <w:bdr w:val="none" w:sz="0" w:space="0" w:color="auto" w:frame="1"/>
          <w:lang w:eastAsia="en-GB"/>
        </w:rPr>
        <w:t>myopia management for children.</w:t>
      </w:r>
    </w:p>
    <w:p w14:paraId="72A1B80F" w14:textId="77777777" w:rsidR="004D6CBD" w:rsidRDefault="004D6CBD" w:rsidP="004D6CBD">
      <w:pPr>
        <w:pStyle w:val="Paragraph-Occuity"/>
        <w:rPr>
          <w:lang w:eastAsia="en-GB"/>
        </w:rPr>
      </w:pPr>
    </w:p>
    <w:p w14:paraId="411F1BFF" w14:textId="77777777" w:rsidR="5E911820" w:rsidRDefault="5E911820" w:rsidP="41047056">
      <w:pPr>
        <w:pStyle w:val="Paragraph-Occuity"/>
        <w:rPr>
          <w:b/>
          <w:bCs/>
          <w:lang w:eastAsia="en-GB"/>
        </w:rPr>
      </w:pPr>
      <w:r w:rsidRPr="41047056">
        <w:rPr>
          <w:b/>
          <w:bCs/>
          <w:lang w:eastAsia="en-GB"/>
        </w:rPr>
        <w:t>Images:</w:t>
      </w:r>
    </w:p>
    <w:p w14:paraId="6181EBEA" w14:textId="77777777" w:rsidR="002028CF" w:rsidRDefault="002028CF" w:rsidP="004D6CBD">
      <w:pPr>
        <w:pStyle w:val="Paragraph-Occuity"/>
        <w:rPr>
          <w:lang w:eastAsia="en-GB"/>
        </w:rPr>
      </w:pPr>
      <w:r>
        <w:rPr>
          <w:lang w:eastAsia="en-GB"/>
        </w:rPr>
        <w:t>Please feel free to use the below image:</w:t>
      </w:r>
    </w:p>
    <w:p w14:paraId="59D72DBF" w14:textId="1C69F42C" w:rsidR="002A652C" w:rsidRDefault="002A652C" w:rsidP="004D6CBD">
      <w:pPr>
        <w:pStyle w:val="Paragraph-Occuity"/>
        <w:rPr>
          <w:lang w:eastAsia="en-GB"/>
        </w:rPr>
      </w:pPr>
      <w:r>
        <w:rPr>
          <w:noProof/>
          <w:lang w:eastAsia="en-GB"/>
        </w:rPr>
        <w:drawing>
          <wp:inline distT="0" distB="0" distL="0" distR="0" wp14:anchorId="27C905A4" wp14:editId="57714D41">
            <wp:extent cx="5727700" cy="4293870"/>
            <wp:effectExtent l="0" t="0" r="6350" b="0"/>
            <wp:docPr id="1476730208" name="Picture 3" descr="A child and child looking at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30208" name="Picture 3" descr="A child and child looking at a table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27700" cy="4293870"/>
                    </a:xfrm>
                    <a:prstGeom prst="rect">
                      <a:avLst/>
                    </a:prstGeom>
                  </pic:spPr>
                </pic:pic>
              </a:graphicData>
            </a:graphic>
          </wp:inline>
        </w:drawing>
      </w:r>
    </w:p>
    <w:p w14:paraId="5F5B41BE" w14:textId="77777777" w:rsidR="002A652C" w:rsidRPr="004D6CBD" w:rsidRDefault="002A652C" w:rsidP="004D6CBD">
      <w:pPr>
        <w:pStyle w:val="Paragraph-Occuity"/>
        <w:rPr>
          <w:lang w:eastAsia="en-GB"/>
        </w:rPr>
      </w:pPr>
    </w:p>
    <w:p w14:paraId="50444786" w14:textId="77777777" w:rsidR="004D6CBD" w:rsidRDefault="004D6CBD" w:rsidP="004D6CBD">
      <w:pPr>
        <w:textAlignment w:val="baseline"/>
        <w:rPr>
          <w:rFonts w:ascii="Arial" w:eastAsia="Times New Roman" w:hAnsi="Arial" w:cs="Arial"/>
          <w:color w:val="000000"/>
          <w:lang w:eastAsia="en-GB"/>
        </w:rPr>
      </w:pPr>
    </w:p>
    <w:p w14:paraId="6678BF83" w14:textId="77777777" w:rsidR="005A17C6" w:rsidRPr="004D6CBD" w:rsidRDefault="005A17C6" w:rsidP="004D6CBD">
      <w:pPr>
        <w:textAlignment w:val="baseline"/>
        <w:rPr>
          <w:rFonts w:ascii="Arial" w:eastAsia="Times New Roman" w:hAnsi="Arial" w:cs="Arial"/>
          <w:color w:val="000000"/>
          <w:lang w:eastAsia="en-GB"/>
        </w:rPr>
      </w:pPr>
    </w:p>
    <w:sectPr w:rsidR="005A17C6" w:rsidRPr="004D6CBD" w:rsidSect="00AD4F65">
      <w:footerReference w:type="default" r:id="rId1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75BB2" w14:textId="77777777" w:rsidR="002A652C" w:rsidRDefault="002A652C" w:rsidP="00F77795">
      <w:r>
        <w:separator/>
      </w:r>
    </w:p>
  </w:endnote>
  <w:endnote w:type="continuationSeparator" w:id="0">
    <w:p w14:paraId="6DE7390C" w14:textId="77777777" w:rsidR="002A652C" w:rsidRDefault="002A652C" w:rsidP="00F7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swiss"/>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1C5A6" w14:textId="006CA2D3" w:rsidR="00F77795" w:rsidRPr="00EE7682" w:rsidRDefault="00F77795" w:rsidP="00EE7682">
    <w:pPr>
      <w:pStyle w:val="Footer"/>
      <w:rPr>
        <w:rFonts w:ascii="Open Sans" w:hAnsi="Open Sans" w:cs="Open Sans"/>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D7A2B" w14:textId="77777777" w:rsidR="002A652C" w:rsidRDefault="002A652C" w:rsidP="00F77795">
      <w:r>
        <w:separator/>
      </w:r>
    </w:p>
  </w:footnote>
  <w:footnote w:type="continuationSeparator" w:id="0">
    <w:p w14:paraId="535EC8A6" w14:textId="77777777" w:rsidR="002A652C" w:rsidRDefault="002A652C" w:rsidP="00F7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13101"/>
    <w:multiLevelType w:val="hybridMultilevel"/>
    <w:tmpl w:val="44BA1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2D4C61"/>
    <w:multiLevelType w:val="hybridMultilevel"/>
    <w:tmpl w:val="A050ACCC"/>
    <w:lvl w:ilvl="0" w:tplc="D7B8617A">
      <w:start w:val="1"/>
      <w:numFmt w:val="decimal"/>
      <w:lvlText w:val="%1."/>
      <w:lvlJc w:val="left"/>
      <w:pPr>
        <w:ind w:left="720" w:hanging="360"/>
      </w:pPr>
      <w:rPr>
        <w:rFonts w:hint="default"/>
        <w:color w:val="ED6B06" w:themeColor="accent6"/>
      </w:rPr>
    </w:lvl>
    <w:lvl w:ilvl="1" w:tplc="EC925E24">
      <w:start w:val="1"/>
      <w:numFmt w:val="lowerLetter"/>
      <w:lvlText w:val="%2."/>
      <w:lvlJc w:val="left"/>
      <w:pPr>
        <w:ind w:left="1440" w:hanging="360"/>
      </w:pPr>
      <w:rPr>
        <w:rFonts w:hint="default"/>
        <w:color w:val="668695" w:themeColor="accent2"/>
      </w:rPr>
    </w:lvl>
    <w:lvl w:ilvl="2" w:tplc="679EB306">
      <w:start w:val="1"/>
      <w:numFmt w:val="lowerRoman"/>
      <w:lvlText w:val="%3."/>
      <w:lvlJc w:val="right"/>
      <w:pPr>
        <w:ind w:left="2160" w:hanging="180"/>
      </w:pPr>
      <w:rPr>
        <w:rFonts w:hint="default"/>
        <w:color w:val="668695"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A54F9F"/>
    <w:multiLevelType w:val="hybridMultilevel"/>
    <w:tmpl w:val="6DDAABB6"/>
    <w:lvl w:ilvl="0" w:tplc="DF600CF0">
      <w:start w:val="1"/>
      <w:numFmt w:val="bullet"/>
      <w:lvlText w:val="o"/>
      <w:lvlJc w:val="left"/>
      <w:pPr>
        <w:ind w:left="720" w:hanging="360"/>
      </w:pPr>
      <w:rPr>
        <w:rFonts w:ascii="Courier New" w:hAnsi="Courier New" w:hint="default"/>
        <w:color w:val="ED6B06" w:themeColor="accent6"/>
      </w:rPr>
    </w:lvl>
    <w:lvl w:ilvl="1" w:tplc="76787F78">
      <w:start w:val="1"/>
      <w:numFmt w:val="bullet"/>
      <w:lvlText w:val=""/>
      <w:lvlJc w:val="left"/>
      <w:pPr>
        <w:ind w:left="1440" w:hanging="360"/>
      </w:pPr>
      <w:rPr>
        <w:rFonts w:ascii="Symbol" w:hAnsi="Symbol" w:hint="default"/>
        <w:color w:val="ED6B06" w:themeColor="accent6"/>
      </w:rPr>
    </w:lvl>
    <w:lvl w:ilvl="2" w:tplc="AA6A4D5E">
      <w:start w:val="1"/>
      <w:numFmt w:val="bullet"/>
      <w:lvlText w:val=""/>
      <w:lvlJc w:val="left"/>
      <w:pPr>
        <w:ind w:left="2160" w:hanging="360"/>
      </w:pPr>
      <w:rPr>
        <w:rFonts w:ascii="Wingdings" w:hAnsi="Wingdings" w:hint="default"/>
        <w:color w:val="ED6B06" w:themeColor="accent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228505">
    <w:abstractNumId w:val="0"/>
  </w:num>
  <w:num w:numId="2" w16cid:durableId="1579510783">
    <w:abstractNumId w:val="2"/>
  </w:num>
  <w:num w:numId="3" w16cid:durableId="643975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52C"/>
    <w:rsid w:val="00003478"/>
    <w:rsid w:val="00096F0B"/>
    <w:rsid w:val="000C25D0"/>
    <w:rsid w:val="00103B14"/>
    <w:rsid w:val="001A7768"/>
    <w:rsid w:val="001B1539"/>
    <w:rsid w:val="002028CF"/>
    <w:rsid w:val="0022565C"/>
    <w:rsid w:val="002258AB"/>
    <w:rsid w:val="00264354"/>
    <w:rsid w:val="002A652C"/>
    <w:rsid w:val="003278E2"/>
    <w:rsid w:val="003512FD"/>
    <w:rsid w:val="003D736B"/>
    <w:rsid w:val="004D6CBD"/>
    <w:rsid w:val="00547148"/>
    <w:rsid w:val="00582BCA"/>
    <w:rsid w:val="005A17C6"/>
    <w:rsid w:val="005A3322"/>
    <w:rsid w:val="005B508F"/>
    <w:rsid w:val="00601164"/>
    <w:rsid w:val="006245B0"/>
    <w:rsid w:val="006528E0"/>
    <w:rsid w:val="00691DF9"/>
    <w:rsid w:val="006A0A10"/>
    <w:rsid w:val="006B7D37"/>
    <w:rsid w:val="00712E90"/>
    <w:rsid w:val="00726EE8"/>
    <w:rsid w:val="00880197"/>
    <w:rsid w:val="008832B4"/>
    <w:rsid w:val="008A5C0A"/>
    <w:rsid w:val="008A5E61"/>
    <w:rsid w:val="008E2841"/>
    <w:rsid w:val="009210DE"/>
    <w:rsid w:val="009772B1"/>
    <w:rsid w:val="009A4233"/>
    <w:rsid w:val="00A73E38"/>
    <w:rsid w:val="00AB4F84"/>
    <w:rsid w:val="00AD4F65"/>
    <w:rsid w:val="00B72CD7"/>
    <w:rsid w:val="00B75A26"/>
    <w:rsid w:val="00BA16CF"/>
    <w:rsid w:val="00C4738F"/>
    <w:rsid w:val="00D2478F"/>
    <w:rsid w:val="00D83B60"/>
    <w:rsid w:val="00E110C2"/>
    <w:rsid w:val="00E8384F"/>
    <w:rsid w:val="00EC602E"/>
    <w:rsid w:val="00EE3124"/>
    <w:rsid w:val="00EE478F"/>
    <w:rsid w:val="00EE7682"/>
    <w:rsid w:val="00F7463B"/>
    <w:rsid w:val="00F77795"/>
    <w:rsid w:val="00F94697"/>
    <w:rsid w:val="00FA64F1"/>
    <w:rsid w:val="00FB2A73"/>
    <w:rsid w:val="00FC25DF"/>
    <w:rsid w:val="00FF2271"/>
    <w:rsid w:val="0ECA0D89"/>
    <w:rsid w:val="19859C8B"/>
    <w:rsid w:val="221FBF9B"/>
    <w:rsid w:val="227F0197"/>
    <w:rsid w:val="2557605D"/>
    <w:rsid w:val="2A11A923"/>
    <w:rsid w:val="2C352D95"/>
    <w:rsid w:val="41047056"/>
    <w:rsid w:val="51C106D7"/>
    <w:rsid w:val="599ACC3C"/>
    <w:rsid w:val="5E911820"/>
    <w:rsid w:val="614036F1"/>
    <w:rsid w:val="62DC0752"/>
    <w:rsid w:val="7905D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A64A4"/>
  <w14:defaultImageDpi w14:val="32767"/>
  <w15:chartTrackingRefBased/>
  <w15:docId w15:val="{77C0B5E4-C6A5-42F7-9DCC-21F9EE414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2A652C"/>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B7D37"/>
    <w:rPr>
      <w:color w:val="A5A5A5" w:themeColor="hyperlink"/>
      <w:u w:val="single"/>
    </w:rPr>
  </w:style>
  <w:style w:type="character" w:styleId="UnresolvedMention">
    <w:name w:val="Unresolved Mention"/>
    <w:basedOn w:val="DefaultParagraphFont"/>
    <w:uiPriority w:val="99"/>
    <w:rsid w:val="006B7D37"/>
    <w:rPr>
      <w:color w:val="605E5C"/>
      <w:shd w:val="clear" w:color="auto" w:fill="E1DFDD"/>
    </w:rPr>
  </w:style>
  <w:style w:type="character" w:styleId="FollowedHyperlink">
    <w:name w:val="FollowedHyperlink"/>
    <w:basedOn w:val="DefaultParagraphFont"/>
    <w:uiPriority w:val="99"/>
    <w:semiHidden/>
    <w:unhideWhenUsed/>
    <w:rsid w:val="006B7D37"/>
    <w:rPr>
      <w:color w:val="7F7F7F" w:themeColor="followedHyperlink"/>
      <w:u w:val="single"/>
    </w:rPr>
  </w:style>
  <w:style w:type="paragraph" w:styleId="Header">
    <w:name w:val="header"/>
    <w:basedOn w:val="Normal"/>
    <w:link w:val="HeaderChar"/>
    <w:uiPriority w:val="99"/>
    <w:unhideWhenUsed/>
    <w:rsid w:val="00F77795"/>
    <w:pPr>
      <w:tabs>
        <w:tab w:val="center" w:pos="4680"/>
        <w:tab w:val="right" w:pos="9360"/>
      </w:tabs>
    </w:pPr>
  </w:style>
  <w:style w:type="character" w:customStyle="1" w:styleId="HeaderChar">
    <w:name w:val="Header Char"/>
    <w:basedOn w:val="DefaultParagraphFont"/>
    <w:link w:val="Header"/>
    <w:uiPriority w:val="99"/>
    <w:rsid w:val="00F77795"/>
  </w:style>
  <w:style w:type="paragraph" w:styleId="Footer">
    <w:name w:val="footer"/>
    <w:basedOn w:val="Normal"/>
    <w:link w:val="FooterChar"/>
    <w:uiPriority w:val="99"/>
    <w:unhideWhenUsed/>
    <w:rsid w:val="00F77795"/>
    <w:pPr>
      <w:tabs>
        <w:tab w:val="center" w:pos="4680"/>
        <w:tab w:val="right" w:pos="9360"/>
      </w:tabs>
    </w:pPr>
  </w:style>
  <w:style w:type="character" w:customStyle="1" w:styleId="FooterChar">
    <w:name w:val="Footer Char"/>
    <w:basedOn w:val="DefaultParagraphFont"/>
    <w:link w:val="Footer"/>
    <w:uiPriority w:val="99"/>
    <w:rsid w:val="00F77795"/>
  </w:style>
  <w:style w:type="paragraph" w:customStyle="1" w:styleId="OrangeHeader">
    <w:name w:val="Orange Header"/>
    <w:basedOn w:val="Normal"/>
    <w:link w:val="OrangeHeaderChar"/>
    <w:qFormat/>
    <w:rsid w:val="009A4233"/>
    <w:rPr>
      <w:rFonts w:ascii="Open Sans" w:hAnsi="Open Sans" w:cs="Open Sans"/>
      <w:color w:val="FC5000"/>
      <w:sz w:val="20"/>
      <w:szCs w:val="20"/>
    </w:rPr>
  </w:style>
  <w:style w:type="paragraph" w:customStyle="1" w:styleId="Header-Occuity">
    <w:name w:val="Header - Occuity"/>
    <w:basedOn w:val="Normal"/>
    <w:link w:val="Header-OccuityChar"/>
    <w:qFormat/>
    <w:rsid w:val="00712E90"/>
    <w:rPr>
      <w:rFonts w:ascii="Open Sans" w:hAnsi="Open Sans" w:cs="Open Sans"/>
      <w:b/>
      <w:bCs/>
      <w:color w:val="171F34" w:themeColor="accent1"/>
    </w:rPr>
  </w:style>
  <w:style w:type="character" w:customStyle="1" w:styleId="OrangeHeaderChar">
    <w:name w:val="Orange Header Char"/>
    <w:basedOn w:val="DefaultParagraphFont"/>
    <w:link w:val="OrangeHeader"/>
    <w:rsid w:val="009A4233"/>
    <w:rPr>
      <w:rFonts w:ascii="Open Sans" w:hAnsi="Open Sans" w:cs="Open Sans"/>
      <w:color w:val="FC5000"/>
      <w:sz w:val="20"/>
      <w:szCs w:val="20"/>
    </w:rPr>
  </w:style>
  <w:style w:type="paragraph" w:customStyle="1" w:styleId="Paragraph-Occuity">
    <w:name w:val="Paragraph - Occuity"/>
    <w:basedOn w:val="Normal"/>
    <w:link w:val="Paragraph-OccuityChar"/>
    <w:qFormat/>
    <w:rsid w:val="009A4233"/>
    <w:rPr>
      <w:rFonts w:ascii="Open Sans" w:hAnsi="Open Sans" w:cs="Open Sans"/>
      <w:color w:val="1D2843" w:themeColor="text1" w:themeTint="F2"/>
      <w:sz w:val="20"/>
      <w:szCs w:val="20"/>
    </w:rPr>
  </w:style>
  <w:style w:type="character" w:customStyle="1" w:styleId="Header-OccuityChar">
    <w:name w:val="Header - Occuity Char"/>
    <w:basedOn w:val="DefaultParagraphFont"/>
    <w:link w:val="Header-Occuity"/>
    <w:rsid w:val="00712E90"/>
    <w:rPr>
      <w:rFonts w:ascii="Open Sans" w:hAnsi="Open Sans" w:cs="Open Sans"/>
      <w:b/>
      <w:bCs/>
      <w:color w:val="171F34" w:themeColor="accent1"/>
    </w:rPr>
  </w:style>
  <w:style w:type="paragraph" w:customStyle="1" w:styleId="Occuity-ParagraphStyle">
    <w:name w:val="Occuity - Paragraph Style"/>
    <w:basedOn w:val="Normal"/>
    <w:link w:val="Occuity-ParagraphStyleChar"/>
    <w:rsid w:val="00712E90"/>
    <w:rPr>
      <w:rFonts w:ascii="Open Sans" w:hAnsi="Open Sans"/>
    </w:rPr>
  </w:style>
  <w:style w:type="character" w:customStyle="1" w:styleId="Paragraph-OccuityChar">
    <w:name w:val="Paragraph - Occuity Char"/>
    <w:basedOn w:val="DefaultParagraphFont"/>
    <w:link w:val="Paragraph-Occuity"/>
    <w:rsid w:val="009A4233"/>
    <w:rPr>
      <w:rFonts w:ascii="Open Sans" w:hAnsi="Open Sans" w:cs="Open Sans"/>
      <w:color w:val="1D2843" w:themeColor="text1" w:themeTint="F2"/>
      <w:sz w:val="20"/>
      <w:szCs w:val="20"/>
    </w:rPr>
  </w:style>
  <w:style w:type="paragraph" w:styleId="ListParagraph">
    <w:name w:val="List Paragraph"/>
    <w:basedOn w:val="Normal"/>
    <w:uiPriority w:val="34"/>
    <w:qFormat/>
    <w:rsid w:val="009A4233"/>
    <w:pPr>
      <w:ind w:left="720"/>
      <w:contextualSpacing/>
    </w:pPr>
  </w:style>
  <w:style w:type="character" w:customStyle="1" w:styleId="Occuity-ParagraphStyleChar">
    <w:name w:val="Occuity - Paragraph Style Char"/>
    <w:basedOn w:val="DefaultParagraphFont"/>
    <w:link w:val="Occuity-ParagraphStyle"/>
    <w:rsid w:val="00712E90"/>
    <w:rPr>
      <w:rFonts w:ascii="Open Sans" w:hAnsi="Open Sans"/>
    </w:rPr>
  </w:style>
  <w:style w:type="paragraph" w:customStyle="1" w:styleId="DateStyle">
    <w:name w:val="Date Style"/>
    <w:basedOn w:val="Normal"/>
    <w:link w:val="DateStyleChar"/>
    <w:qFormat/>
    <w:rsid w:val="00712E90"/>
    <w:pPr>
      <w:jc w:val="right"/>
    </w:pPr>
    <w:rPr>
      <w:rFonts w:ascii="Open Sans" w:hAnsi="Open Sans" w:cs="Open Sans"/>
      <w:color w:val="668695" w:themeColor="text2"/>
      <w:sz w:val="18"/>
      <w:szCs w:val="18"/>
    </w:rPr>
  </w:style>
  <w:style w:type="paragraph" w:customStyle="1" w:styleId="SubHeader">
    <w:name w:val="SubHeader"/>
    <w:basedOn w:val="Normal"/>
    <w:link w:val="SubHeaderChar"/>
    <w:qFormat/>
    <w:rsid w:val="00264354"/>
    <w:rPr>
      <w:rFonts w:ascii="Open Sans" w:hAnsi="Open Sans" w:cs="Open Sans"/>
      <w:b/>
      <w:bCs/>
      <w:color w:val="668695" w:themeColor="accent2"/>
      <w:sz w:val="20"/>
      <w:szCs w:val="20"/>
    </w:rPr>
  </w:style>
  <w:style w:type="character" w:customStyle="1" w:styleId="DateStyleChar">
    <w:name w:val="Date Style Char"/>
    <w:basedOn w:val="DefaultParagraphFont"/>
    <w:link w:val="DateStyle"/>
    <w:rsid w:val="00712E90"/>
    <w:rPr>
      <w:rFonts w:ascii="Open Sans" w:hAnsi="Open Sans" w:cs="Open Sans"/>
      <w:color w:val="668695" w:themeColor="text2"/>
      <w:sz w:val="18"/>
      <w:szCs w:val="18"/>
    </w:rPr>
  </w:style>
  <w:style w:type="character" w:customStyle="1" w:styleId="SubHeaderChar">
    <w:name w:val="SubHeader Char"/>
    <w:basedOn w:val="DefaultParagraphFont"/>
    <w:link w:val="SubHeader"/>
    <w:rsid w:val="00264354"/>
    <w:rPr>
      <w:rFonts w:ascii="Open Sans" w:hAnsi="Open Sans" w:cs="Open Sans"/>
      <w:b/>
      <w:bCs/>
      <w:color w:val="668695" w:themeColor="accent2"/>
      <w:sz w:val="20"/>
      <w:szCs w:val="20"/>
    </w:rPr>
  </w:style>
  <w:style w:type="paragraph" w:customStyle="1" w:styleId="SubHeader2">
    <w:name w:val="SubHeader 2"/>
    <w:basedOn w:val="SubHeader"/>
    <w:link w:val="SubHeader2Char"/>
    <w:qFormat/>
    <w:rsid w:val="00E110C2"/>
    <w:rPr>
      <w:color w:val="C00000"/>
    </w:rPr>
  </w:style>
  <w:style w:type="character" w:customStyle="1" w:styleId="SubHeader2Char">
    <w:name w:val="SubHeader 2 Char"/>
    <w:basedOn w:val="SubHeaderChar"/>
    <w:link w:val="SubHeader2"/>
    <w:rsid w:val="00E110C2"/>
    <w:rPr>
      <w:rFonts w:ascii="Open Sans" w:hAnsi="Open Sans" w:cs="Open Sans"/>
      <w:b/>
      <w:bCs/>
      <w:color w:val="C00000"/>
      <w:sz w:val="20"/>
      <w:szCs w:val="20"/>
    </w:rPr>
  </w:style>
  <w:style w:type="paragraph" w:customStyle="1" w:styleId="xvisr">
    <w:name w:val="xvisr"/>
    <w:basedOn w:val="Normal"/>
    <w:rsid w:val="004D6CBD"/>
    <w:pPr>
      <w:spacing w:before="100" w:beforeAutospacing="1" w:after="100" w:afterAutospacing="1"/>
    </w:pPr>
    <w:rPr>
      <w:rFonts w:ascii="Times New Roman" w:eastAsia="Times New Roman" w:hAnsi="Times New Roman" w:cs="Times New Roman"/>
      <w:lang w:eastAsia="en-GB"/>
    </w:rPr>
  </w:style>
  <w:style w:type="character" w:customStyle="1" w:styleId="b2eff">
    <w:name w:val="b2eff"/>
    <w:basedOn w:val="DefaultParagraphFont"/>
    <w:rsid w:val="004D6CBD"/>
  </w:style>
  <w:style w:type="character" w:styleId="Strong">
    <w:name w:val="Strong"/>
    <w:basedOn w:val="DefaultParagraphFont"/>
    <w:uiPriority w:val="22"/>
    <w:qFormat/>
    <w:rsid w:val="004D6CBD"/>
    <w:rPr>
      <w:b/>
      <w:b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2A652C"/>
    <w:rPr>
      <w:rFonts w:ascii="Times New Roman" w:eastAsia="Times New Roman" w:hAnsi="Times New Roman" w:cs="Times New Roman"/>
      <w:b/>
      <w:bCs/>
      <w:kern w:val="36"/>
      <w:sz w:val="48"/>
      <w:szCs w:val="48"/>
      <w:lang w:eastAsia="en-GB"/>
    </w:rPr>
  </w:style>
  <w:style w:type="character" w:customStyle="1" w:styleId="blog-post-title-font">
    <w:name w:val="blog-post-title-font"/>
    <w:basedOn w:val="DefaultParagraphFont"/>
    <w:rsid w:val="002A6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04500">
      <w:bodyDiv w:val="1"/>
      <w:marLeft w:val="0"/>
      <w:marRight w:val="0"/>
      <w:marTop w:val="0"/>
      <w:marBottom w:val="0"/>
      <w:divBdr>
        <w:top w:val="none" w:sz="0" w:space="0" w:color="auto"/>
        <w:left w:val="none" w:sz="0" w:space="0" w:color="auto"/>
        <w:bottom w:val="none" w:sz="0" w:space="0" w:color="auto"/>
        <w:right w:val="none" w:sz="0" w:space="0" w:color="auto"/>
      </w:divBdr>
    </w:div>
    <w:div w:id="369960943">
      <w:bodyDiv w:val="1"/>
      <w:marLeft w:val="0"/>
      <w:marRight w:val="0"/>
      <w:marTop w:val="0"/>
      <w:marBottom w:val="0"/>
      <w:divBdr>
        <w:top w:val="none" w:sz="0" w:space="0" w:color="auto"/>
        <w:left w:val="none" w:sz="0" w:space="0" w:color="auto"/>
        <w:bottom w:val="none" w:sz="0" w:space="0" w:color="auto"/>
        <w:right w:val="none" w:sz="0" w:space="0" w:color="auto"/>
      </w:divBdr>
    </w:div>
    <w:div w:id="613825025">
      <w:bodyDiv w:val="1"/>
      <w:marLeft w:val="0"/>
      <w:marRight w:val="0"/>
      <w:marTop w:val="0"/>
      <w:marBottom w:val="0"/>
      <w:divBdr>
        <w:top w:val="none" w:sz="0" w:space="0" w:color="auto"/>
        <w:left w:val="none" w:sz="0" w:space="0" w:color="auto"/>
        <w:bottom w:val="none" w:sz="0" w:space="0" w:color="auto"/>
        <w:right w:val="none" w:sz="0" w:space="0" w:color="auto"/>
      </w:divBdr>
      <w:divsChild>
        <w:div w:id="2060978342">
          <w:marLeft w:val="0"/>
          <w:marRight w:val="0"/>
          <w:marTop w:val="225"/>
          <w:marBottom w:val="225"/>
          <w:divBdr>
            <w:top w:val="none" w:sz="0" w:space="0" w:color="auto"/>
            <w:left w:val="none" w:sz="0" w:space="0" w:color="auto"/>
            <w:bottom w:val="none" w:sz="0" w:space="0" w:color="auto"/>
            <w:right w:val="none" w:sz="0" w:space="0" w:color="auto"/>
          </w:divBdr>
          <w:divsChild>
            <w:div w:id="408966270">
              <w:marLeft w:val="0"/>
              <w:marRight w:val="0"/>
              <w:marTop w:val="0"/>
              <w:marBottom w:val="0"/>
              <w:divBdr>
                <w:top w:val="none" w:sz="0" w:space="0" w:color="auto"/>
                <w:left w:val="none" w:sz="0" w:space="0" w:color="auto"/>
                <w:bottom w:val="none" w:sz="0" w:space="0" w:color="auto"/>
                <w:right w:val="none" w:sz="0" w:space="0" w:color="auto"/>
              </w:divBdr>
              <w:divsChild>
                <w:div w:id="154616727">
                  <w:marLeft w:val="0"/>
                  <w:marRight w:val="0"/>
                  <w:marTop w:val="0"/>
                  <w:marBottom w:val="0"/>
                  <w:divBdr>
                    <w:top w:val="none" w:sz="0" w:space="0" w:color="auto"/>
                    <w:left w:val="none" w:sz="0" w:space="0" w:color="auto"/>
                    <w:bottom w:val="none" w:sz="0" w:space="0" w:color="auto"/>
                    <w:right w:val="none" w:sz="0" w:space="0" w:color="auto"/>
                  </w:divBdr>
                  <w:divsChild>
                    <w:div w:id="966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058845">
          <w:blockQuote w:val="1"/>
          <w:marLeft w:val="720"/>
          <w:marRight w:val="720"/>
          <w:marTop w:val="100"/>
          <w:marBottom w:val="100"/>
          <w:divBdr>
            <w:top w:val="none" w:sz="0" w:space="8" w:color="auto"/>
            <w:left w:val="none" w:sz="0" w:space="0" w:color="auto"/>
            <w:bottom w:val="none" w:sz="0" w:space="8" w:color="auto"/>
            <w:right w:val="none" w:sz="0" w:space="0" w:color="auto"/>
          </w:divBdr>
        </w:div>
        <w:div w:id="470708524">
          <w:marLeft w:val="0"/>
          <w:marRight w:val="0"/>
          <w:marTop w:val="225"/>
          <w:marBottom w:val="225"/>
          <w:divBdr>
            <w:top w:val="none" w:sz="0" w:space="0" w:color="auto"/>
            <w:left w:val="none" w:sz="0" w:space="0" w:color="auto"/>
            <w:bottom w:val="none" w:sz="0" w:space="0" w:color="auto"/>
            <w:right w:val="none" w:sz="0" w:space="0" w:color="auto"/>
          </w:divBdr>
          <w:divsChild>
            <w:div w:id="163860716">
              <w:marLeft w:val="0"/>
              <w:marRight w:val="0"/>
              <w:marTop w:val="0"/>
              <w:marBottom w:val="0"/>
              <w:divBdr>
                <w:top w:val="none" w:sz="0" w:space="0" w:color="auto"/>
                <w:left w:val="none" w:sz="0" w:space="0" w:color="auto"/>
                <w:bottom w:val="none" w:sz="0" w:space="0" w:color="auto"/>
                <w:right w:val="none" w:sz="0" w:space="0" w:color="auto"/>
              </w:divBdr>
              <w:divsChild>
                <w:div w:id="1346130533">
                  <w:marLeft w:val="0"/>
                  <w:marRight w:val="0"/>
                  <w:marTop w:val="0"/>
                  <w:marBottom w:val="0"/>
                  <w:divBdr>
                    <w:top w:val="none" w:sz="0" w:space="0" w:color="auto"/>
                    <w:left w:val="none" w:sz="0" w:space="0" w:color="auto"/>
                    <w:bottom w:val="none" w:sz="0" w:space="0" w:color="auto"/>
                    <w:right w:val="none" w:sz="0" w:space="0" w:color="auto"/>
                  </w:divBdr>
                  <w:divsChild>
                    <w:div w:id="6615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2678">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855657660">
      <w:bodyDiv w:val="1"/>
      <w:marLeft w:val="0"/>
      <w:marRight w:val="0"/>
      <w:marTop w:val="0"/>
      <w:marBottom w:val="0"/>
      <w:divBdr>
        <w:top w:val="none" w:sz="0" w:space="0" w:color="auto"/>
        <w:left w:val="none" w:sz="0" w:space="0" w:color="auto"/>
        <w:bottom w:val="none" w:sz="0" w:space="0" w:color="auto"/>
        <w:right w:val="none" w:sz="0" w:space="0" w:color="auto"/>
      </w:divBdr>
    </w:div>
    <w:div w:id="895626582">
      <w:bodyDiv w:val="1"/>
      <w:marLeft w:val="0"/>
      <w:marRight w:val="0"/>
      <w:marTop w:val="0"/>
      <w:marBottom w:val="0"/>
      <w:divBdr>
        <w:top w:val="none" w:sz="0" w:space="0" w:color="auto"/>
        <w:left w:val="none" w:sz="0" w:space="0" w:color="auto"/>
        <w:bottom w:val="none" w:sz="0" w:space="0" w:color="auto"/>
        <w:right w:val="none" w:sz="0" w:space="0" w:color="auto"/>
      </w:divBdr>
    </w:div>
    <w:div w:id="918448013">
      <w:bodyDiv w:val="1"/>
      <w:marLeft w:val="0"/>
      <w:marRight w:val="0"/>
      <w:marTop w:val="0"/>
      <w:marBottom w:val="0"/>
      <w:divBdr>
        <w:top w:val="none" w:sz="0" w:space="0" w:color="auto"/>
        <w:left w:val="none" w:sz="0" w:space="0" w:color="auto"/>
        <w:bottom w:val="none" w:sz="0" w:space="0" w:color="auto"/>
        <w:right w:val="none" w:sz="0" w:space="0" w:color="auto"/>
      </w:divBdr>
      <w:divsChild>
        <w:div w:id="93863133">
          <w:marLeft w:val="0"/>
          <w:marRight w:val="0"/>
          <w:marTop w:val="225"/>
          <w:marBottom w:val="225"/>
          <w:divBdr>
            <w:top w:val="none" w:sz="0" w:space="0" w:color="auto"/>
            <w:left w:val="none" w:sz="0" w:space="0" w:color="auto"/>
            <w:bottom w:val="none" w:sz="0" w:space="0" w:color="auto"/>
            <w:right w:val="none" w:sz="0" w:space="0" w:color="auto"/>
          </w:divBdr>
          <w:divsChild>
            <w:div w:id="219025706">
              <w:marLeft w:val="0"/>
              <w:marRight w:val="600"/>
              <w:marTop w:val="0"/>
              <w:marBottom w:val="0"/>
              <w:divBdr>
                <w:top w:val="none" w:sz="0" w:space="0" w:color="auto"/>
                <w:left w:val="none" w:sz="0" w:space="0" w:color="auto"/>
                <w:bottom w:val="none" w:sz="0" w:space="0" w:color="auto"/>
                <w:right w:val="none" w:sz="0" w:space="0" w:color="auto"/>
              </w:divBdr>
              <w:divsChild>
                <w:div w:id="934750318">
                  <w:marLeft w:val="0"/>
                  <w:marRight w:val="0"/>
                  <w:marTop w:val="0"/>
                  <w:marBottom w:val="0"/>
                  <w:divBdr>
                    <w:top w:val="none" w:sz="0" w:space="0" w:color="auto"/>
                    <w:left w:val="none" w:sz="0" w:space="0" w:color="auto"/>
                    <w:bottom w:val="none" w:sz="0" w:space="0" w:color="auto"/>
                    <w:right w:val="none" w:sz="0" w:space="0" w:color="auto"/>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007">
          <w:blockQuote w:val="1"/>
          <w:marLeft w:val="720"/>
          <w:marRight w:val="720"/>
          <w:marTop w:val="100"/>
          <w:marBottom w:val="100"/>
          <w:divBdr>
            <w:top w:val="none" w:sz="0" w:space="8" w:color="auto"/>
            <w:left w:val="none" w:sz="0" w:space="0" w:color="auto"/>
            <w:bottom w:val="none" w:sz="0" w:space="8" w:color="auto"/>
            <w:right w:val="none" w:sz="0" w:space="0" w:color="auto"/>
          </w:divBdr>
        </w:div>
        <w:div w:id="1647053970">
          <w:marLeft w:val="0"/>
          <w:marRight w:val="0"/>
          <w:marTop w:val="225"/>
          <w:marBottom w:val="225"/>
          <w:divBdr>
            <w:top w:val="none" w:sz="0" w:space="0" w:color="auto"/>
            <w:left w:val="none" w:sz="0" w:space="0" w:color="auto"/>
            <w:bottom w:val="none" w:sz="0" w:space="0" w:color="auto"/>
            <w:right w:val="none" w:sz="0" w:space="0" w:color="auto"/>
          </w:divBdr>
          <w:divsChild>
            <w:div w:id="1528450219">
              <w:marLeft w:val="0"/>
              <w:marRight w:val="0"/>
              <w:marTop w:val="0"/>
              <w:marBottom w:val="0"/>
              <w:divBdr>
                <w:top w:val="none" w:sz="0" w:space="0" w:color="auto"/>
                <w:left w:val="none" w:sz="0" w:space="0" w:color="auto"/>
                <w:bottom w:val="none" w:sz="0" w:space="0" w:color="auto"/>
                <w:right w:val="none" w:sz="0" w:space="0" w:color="auto"/>
              </w:divBdr>
              <w:divsChild>
                <w:div w:id="1880508100">
                  <w:marLeft w:val="0"/>
                  <w:marRight w:val="0"/>
                  <w:marTop w:val="0"/>
                  <w:marBottom w:val="0"/>
                  <w:divBdr>
                    <w:top w:val="none" w:sz="0" w:space="0" w:color="auto"/>
                    <w:left w:val="none" w:sz="0" w:space="0" w:color="auto"/>
                    <w:bottom w:val="none" w:sz="0" w:space="0" w:color="auto"/>
                    <w:right w:val="none" w:sz="0" w:space="0" w:color="auto"/>
                  </w:divBdr>
                  <w:divsChild>
                    <w:div w:id="2877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78510">
          <w:marLeft w:val="0"/>
          <w:marRight w:val="0"/>
          <w:marTop w:val="225"/>
          <w:marBottom w:val="225"/>
          <w:divBdr>
            <w:top w:val="none" w:sz="0" w:space="0" w:color="auto"/>
            <w:left w:val="none" w:sz="0" w:space="0" w:color="auto"/>
            <w:bottom w:val="none" w:sz="0" w:space="0" w:color="auto"/>
            <w:right w:val="none" w:sz="0" w:space="0" w:color="auto"/>
          </w:divBdr>
          <w:divsChild>
            <w:div w:id="543836235">
              <w:marLeft w:val="0"/>
              <w:marRight w:val="600"/>
              <w:marTop w:val="0"/>
              <w:marBottom w:val="0"/>
              <w:divBdr>
                <w:top w:val="none" w:sz="0" w:space="0" w:color="auto"/>
                <w:left w:val="none" w:sz="0" w:space="0" w:color="auto"/>
                <w:bottom w:val="none" w:sz="0" w:space="0" w:color="auto"/>
                <w:right w:val="none" w:sz="0" w:space="0" w:color="auto"/>
              </w:divBdr>
              <w:divsChild>
                <w:div w:id="794446751">
                  <w:marLeft w:val="0"/>
                  <w:marRight w:val="0"/>
                  <w:marTop w:val="0"/>
                  <w:marBottom w:val="0"/>
                  <w:divBdr>
                    <w:top w:val="none" w:sz="0" w:space="0" w:color="auto"/>
                    <w:left w:val="none" w:sz="0" w:space="0" w:color="auto"/>
                    <w:bottom w:val="none" w:sz="0" w:space="0" w:color="auto"/>
                    <w:right w:val="none" w:sz="0" w:space="0" w:color="auto"/>
                  </w:divBdr>
                  <w:divsChild>
                    <w:div w:id="8996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0605">
          <w:blockQuote w:val="1"/>
          <w:marLeft w:val="720"/>
          <w:marRight w:val="720"/>
          <w:marTop w:val="100"/>
          <w:marBottom w:val="100"/>
          <w:divBdr>
            <w:top w:val="none" w:sz="0" w:space="8" w:color="auto"/>
            <w:left w:val="none" w:sz="0" w:space="0" w:color="auto"/>
            <w:bottom w:val="none" w:sz="0" w:space="8" w:color="auto"/>
            <w:right w:val="none" w:sz="0" w:space="0" w:color="auto"/>
          </w:divBdr>
        </w:div>
        <w:div w:id="584339060">
          <w:marLeft w:val="0"/>
          <w:marRight w:val="0"/>
          <w:marTop w:val="225"/>
          <w:marBottom w:val="225"/>
          <w:divBdr>
            <w:top w:val="none" w:sz="0" w:space="0" w:color="auto"/>
            <w:left w:val="none" w:sz="0" w:space="0" w:color="auto"/>
            <w:bottom w:val="none" w:sz="0" w:space="0" w:color="auto"/>
            <w:right w:val="none" w:sz="0" w:space="0" w:color="auto"/>
          </w:divBdr>
          <w:divsChild>
            <w:div w:id="1441026435">
              <w:marLeft w:val="0"/>
              <w:marRight w:val="600"/>
              <w:marTop w:val="0"/>
              <w:marBottom w:val="0"/>
              <w:divBdr>
                <w:top w:val="none" w:sz="0" w:space="0" w:color="auto"/>
                <w:left w:val="none" w:sz="0" w:space="0" w:color="auto"/>
                <w:bottom w:val="none" w:sz="0" w:space="0" w:color="auto"/>
                <w:right w:val="none" w:sz="0" w:space="0" w:color="auto"/>
              </w:divBdr>
              <w:divsChild>
                <w:div w:id="860167195">
                  <w:marLeft w:val="0"/>
                  <w:marRight w:val="0"/>
                  <w:marTop w:val="0"/>
                  <w:marBottom w:val="0"/>
                  <w:divBdr>
                    <w:top w:val="none" w:sz="0" w:space="0" w:color="auto"/>
                    <w:left w:val="none" w:sz="0" w:space="0" w:color="auto"/>
                    <w:bottom w:val="none" w:sz="0" w:space="0" w:color="auto"/>
                    <w:right w:val="none" w:sz="0" w:space="0" w:color="auto"/>
                  </w:divBdr>
                  <w:divsChild>
                    <w:div w:id="369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264">
          <w:blockQuote w:val="1"/>
          <w:marLeft w:val="720"/>
          <w:marRight w:val="720"/>
          <w:marTop w:val="100"/>
          <w:marBottom w:val="100"/>
          <w:divBdr>
            <w:top w:val="none" w:sz="0" w:space="8" w:color="auto"/>
            <w:left w:val="none" w:sz="0" w:space="0" w:color="auto"/>
            <w:bottom w:val="none" w:sz="0" w:space="8" w:color="auto"/>
            <w:right w:val="none" w:sz="0" w:space="0" w:color="auto"/>
          </w:divBdr>
        </w:div>
        <w:div w:id="1453403324">
          <w:marLeft w:val="0"/>
          <w:marRight w:val="0"/>
          <w:marTop w:val="225"/>
          <w:marBottom w:val="225"/>
          <w:divBdr>
            <w:top w:val="none" w:sz="0" w:space="0" w:color="auto"/>
            <w:left w:val="none" w:sz="0" w:space="0" w:color="auto"/>
            <w:bottom w:val="none" w:sz="0" w:space="0" w:color="auto"/>
            <w:right w:val="none" w:sz="0" w:space="0" w:color="auto"/>
          </w:divBdr>
          <w:divsChild>
            <w:div w:id="1992902159">
              <w:marLeft w:val="0"/>
              <w:marRight w:val="600"/>
              <w:marTop w:val="0"/>
              <w:marBottom w:val="0"/>
              <w:divBdr>
                <w:top w:val="none" w:sz="0" w:space="0" w:color="auto"/>
                <w:left w:val="none" w:sz="0" w:space="0" w:color="auto"/>
                <w:bottom w:val="none" w:sz="0" w:space="0" w:color="auto"/>
                <w:right w:val="none" w:sz="0" w:space="0" w:color="auto"/>
              </w:divBdr>
              <w:divsChild>
                <w:div w:id="2121297767">
                  <w:marLeft w:val="0"/>
                  <w:marRight w:val="0"/>
                  <w:marTop w:val="0"/>
                  <w:marBottom w:val="0"/>
                  <w:divBdr>
                    <w:top w:val="none" w:sz="0" w:space="0" w:color="auto"/>
                    <w:left w:val="none" w:sz="0" w:space="0" w:color="auto"/>
                    <w:bottom w:val="none" w:sz="0" w:space="0" w:color="auto"/>
                    <w:right w:val="none" w:sz="0" w:space="0" w:color="auto"/>
                  </w:divBdr>
                  <w:divsChild>
                    <w:div w:id="1192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828">
          <w:blockQuote w:val="1"/>
          <w:marLeft w:val="720"/>
          <w:marRight w:val="720"/>
          <w:marTop w:val="100"/>
          <w:marBottom w:val="100"/>
          <w:divBdr>
            <w:top w:val="none" w:sz="0" w:space="8" w:color="auto"/>
            <w:left w:val="none" w:sz="0" w:space="0" w:color="auto"/>
            <w:bottom w:val="none" w:sz="0" w:space="8" w:color="auto"/>
            <w:right w:val="none" w:sz="0" w:space="0" w:color="auto"/>
          </w:divBdr>
        </w:div>
        <w:div w:id="827938854">
          <w:marLeft w:val="0"/>
          <w:marRight w:val="0"/>
          <w:marTop w:val="225"/>
          <w:marBottom w:val="225"/>
          <w:divBdr>
            <w:top w:val="none" w:sz="0" w:space="0" w:color="auto"/>
            <w:left w:val="none" w:sz="0" w:space="0" w:color="auto"/>
            <w:bottom w:val="none" w:sz="0" w:space="0" w:color="auto"/>
            <w:right w:val="none" w:sz="0" w:space="0" w:color="auto"/>
          </w:divBdr>
          <w:divsChild>
            <w:div w:id="709257832">
              <w:marLeft w:val="0"/>
              <w:marRight w:val="600"/>
              <w:marTop w:val="0"/>
              <w:marBottom w:val="0"/>
              <w:divBdr>
                <w:top w:val="none" w:sz="0" w:space="0" w:color="auto"/>
                <w:left w:val="none" w:sz="0" w:space="0" w:color="auto"/>
                <w:bottom w:val="none" w:sz="0" w:space="0" w:color="auto"/>
                <w:right w:val="none" w:sz="0" w:space="0" w:color="auto"/>
              </w:divBdr>
              <w:divsChild>
                <w:div w:id="1998261573">
                  <w:marLeft w:val="0"/>
                  <w:marRight w:val="0"/>
                  <w:marTop w:val="0"/>
                  <w:marBottom w:val="0"/>
                  <w:divBdr>
                    <w:top w:val="none" w:sz="0" w:space="0" w:color="auto"/>
                    <w:left w:val="none" w:sz="0" w:space="0" w:color="auto"/>
                    <w:bottom w:val="none" w:sz="0" w:space="0" w:color="auto"/>
                    <w:right w:val="none" w:sz="0" w:space="0" w:color="auto"/>
                  </w:divBdr>
                  <w:divsChild>
                    <w:div w:id="173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096636691">
      <w:bodyDiv w:val="1"/>
      <w:marLeft w:val="0"/>
      <w:marRight w:val="0"/>
      <w:marTop w:val="0"/>
      <w:marBottom w:val="0"/>
      <w:divBdr>
        <w:top w:val="none" w:sz="0" w:space="0" w:color="auto"/>
        <w:left w:val="none" w:sz="0" w:space="0" w:color="auto"/>
        <w:bottom w:val="none" w:sz="0" w:space="0" w:color="auto"/>
        <w:right w:val="none" w:sz="0" w:space="0" w:color="auto"/>
      </w:divBdr>
    </w:div>
    <w:div w:id="1278102133">
      <w:bodyDiv w:val="1"/>
      <w:marLeft w:val="0"/>
      <w:marRight w:val="0"/>
      <w:marTop w:val="0"/>
      <w:marBottom w:val="0"/>
      <w:divBdr>
        <w:top w:val="none" w:sz="0" w:space="0" w:color="auto"/>
        <w:left w:val="none" w:sz="0" w:space="0" w:color="auto"/>
        <w:bottom w:val="none" w:sz="0" w:space="0" w:color="auto"/>
        <w:right w:val="none" w:sz="0" w:space="0" w:color="auto"/>
      </w:divBdr>
      <w:divsChild>
        <w:div w:id="2038193665">
          <w:marLeft w:val="0"/>
          <w:marRight w:val="0"/>
          <w:marTop w:val="225"/>
          <w:marBottom w:val="225"/>
          <w:divBdr>
            <w:top w:val="none" w:sz="0" w:space="0" w:color="auto"/>
            <w:left w:val="none" w:sz="0" w:space="0" w:color="auto"/>
            <w:bottom w:val="none" w:sz="0" w:space="0" w:color="auto"/>
            <w:right w:val="none" w:sz="0" w:space="0" w:color="auto"/>
          </w:divBdr>
          <w:divsChild>
            <w:div w:id="1136525872">
              <w:marLeft w:val="0"/>
              <w:marRight w:val="600"/>
              <w:marTop w:val="0"/>
              <w:marBottom w:val="0"/>
              <w:divBdr>
                <w:top w:val="none" w:sz="0" w:space="0" w:color="auto"/>
                <w:left w:val="none" w:sz="0" w:space="0" w:color="auto"/>
                <w:bottom w:val="none" w:sz="0" w:space="0" w:color="auto"/>
                <w:right w:val="none" w:sz="0" w:space="0" w:color="auto"/>
              </w:divBdr>
              <w:divsChild>
                <w:div w:id="865099534">
                  <w:marLeft w:val="0"/>
                  <w:marRight w:val="0"/>
                  <w:marTop w:val="0"/>
                  <w:marBottom w:val="0"/>
                  <w:divBdr>
                    <w:top w:val="none" w:sz="0" w:space="0" w:color="auto"/>
                    <w:left w:val="none" w:sz="0" w:space="0" w:color="auto"/>
                    <w:bottom w:val="none" w:sz="0" w:space="0" w:color="auto"/>
                    <w:right w:val="none" w:sz="0" w:space="0" w:color="auto"/>
                  </w:divBdr>
                  <w:divsChild>
                    <w:div w:id="6184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3199">
          <w:blockQuote w:val="1"/>
          <w:marLeft w:val="720"/>
          <w:marRight w:val="720"/>
          <w:marTop w:val="100"/>
          <w:marBottom w:val="100"/>
          <w:divBdr>
            <w:top w:val="none" w:sz="0" w:space="8" w:color="auto"/>
            <w:left w:val="none" w:sz="0" w:space="0" w:color="auto"/>
            <w:bottom w:val="none" w:sz="0" w:space="8" w:color="auto"/>
            <w:right w:val="none" w:sz="0" w:space="0" w:color="auto"/>
          </w:divBdr>
        </w:div>
        <w:div w:id="167985190">
          <w:marLeft w:val="0"/>
          <w:marRight w:val="0"/>
          <w:marTop w:val="225"/>
          <w:marBottom w:val="225"/>
          <w:divBdr>
            <w:top w:val="none" w:sz="0" w:space="0" w:color="auto"/>
            <w:left w:val="none" w:sz="0" w:space="0" w:color="auto"/>
            <w:bottom w:val="none" w:sz="0" w:space="0" w:color="auto"/>
            <w:right w:val="none" w:sz="0" w:space="0" w:color="auto"/>
          </w:divBdr>
          <w:divsChild>
            <w:div w:id="1328828662">
              <w:marLeft w:val="0"/>
              <w:marRight w:val="0"/>
              <w:marTop w:val="0"/>
              <w:marBottom w:val="0"/>
              <w:divBdr>
                <w:top w:val="none" w:sz="0" w:space="0" w:color="auto"/>
                <w:left w:val="none" w:sz="0" w:space="0" w:color="auto"/>
                <w:bottom w:val="none" w:sz="0" w:space="0" w:color="auto"/>
                <w:right w:val="none" w:sz="0" w:space="0" w:color="auto"/>
              </w:divBdr>
              <w:divsChild>
                <w:div w:id="1485779810">
                  <w:marLeft w:val="0"/>
                  <w:marRight w:val="0"/>
                  <w:marTop w:val="0"/>
                  <w:marBottom w:val="0"/>
                  <w:divBdr>
                    <w:top w:val="none" w:sz="0" w:space="0" w:color="auto"/>
                    <w:left w:val="none" w:sz="0" w:space="0" w:color="auto"/>
                    <w:bottom w:val="none" w:sz="0" w:space="0" w:color="auto"/>
                    <w:right w:val="none" w:sz="0" w:space="0" w:color="auto"/>
                  </w:divBdr>
                  <w:divsChild>
                    <w:div w:id="21027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6472">
          <w:marLeft w:val="0"/>
          <w:marRight w:val="0"/>
          <w:marTop w:val="225"/>
          <w:marBottom w:val="225"/>
          <w:divBdr>
            <w:top w:val="none" w:sz="0" w:space="0" w:color="auto"/>
            <w:left w:val="none" w:sz="0" w:space="0" w:color="auto"/>
            <w:bottom w:val="none" w:sz="0" w:space="0" w:color="auto"/>
            <w:right w:val="none" w:sz="0" w:space="0" w:color="auto"/>
          </w:divBdr>
          <w:divsChild>
            <w:div w:id="2015374631">
              <w:marLeft w:val="0"/>
              <w:marRight w:val="600"/>
              <w:marTop w:val="0"/>
              <w:marBottom w:val="0"/>
              <w:divBdr>
                <w:top w:val="none" w:sz="0" w:space="0" w:color="auto"/>
                <w:left w:val="none" w:sz="0" w:space="0" w:color="auto"/>
                <w:bottom w:val="none" w:sz="0" w:space="0" w:color="auto"/>
                <w:right w:val="none" w:sz="0" w:space="0" w:color="auto"/>
              </w:divBdr>
              <w:divsChild>
                <w:div w:id="1231621781">
                  <w:marLeft w:val="0"/>
                  <w:marRight w:val="0"/>
                  <w:marTop w:val="0"/>
                  <w:marBottom w:val="0"/>
                  <w:divBdr>
                    <w:top w:val="none" w:sz="0" w:space="0" w:color="auto"/>
                    <w:left w:val="none" w:sz="0" w:space="0" w:color="auto"/>
                    <w:bottom w:val="none" w:sz="0" w:space="0" w:color="auto"/>
                    <w:right w:val="none" w:sz="0" w:space="0" w:color="auto"/>
                  </w:divBdr>
                  <w:divsChild>
                    <w:div w:id="3357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089">
          <w:blockQuote w:val="1"/>
          <w:marLeft w:val="720"/>
          <w:marRight w:val="720"/>
          <w:marTop w:val="100"/>
          <w:marBottom w:val="100"/>
          <w:divBdr>
            <w:top w:val="none" w:sz="0" w:space="8" w:color="auto"/>
            <w:left w:val="none" w:sz="0" w:space="0" w:color="auto"/>
            <w:bottom w:val="none" w:sz="0" w:space="8" w:color="auto"/>
            <w:right w:val="none" w:sz="0" w:space="0" w:color="auto"/>
          </w:divBdr>
        </w:div>
        <w:div w:id="611745751">
          <w:marLeft w:val="0"/>
          <w:marRight w:val="0"/>
          <w:marTop w:val="225"/>
          <w:marBottom w:val="225"/>
          <w:divBdr>
            <w:top w:val="none" w:sz="0" w:space="0" w:color="auto"/>
            <w:left w:val="none" w:sz="0" w:space="0" w:color="auto"/>
            <w:bottom w:val="none" w:sz="0" w:space="0" w:color="auto"/>
            <w:right w:val="none" w:sz="0" w:space="0" w:color="auto"/>
          </w:divBdr>
          <w:divsChild>
            <w:div w:id="1041436580">
              <w:marLeft w:val="0"/>
              <w:marRight w:val="600"/>
              <w:marTop w:val="0"/>
              <w:marBottom w:val="0"/>
              <w:divBdr>
                <w:top w:val="none" w:sz="0" w:space="0" w:color="auto"/>
                <w:left w:val="none" w:sz="0" w:space="0" w:color="auto"/>
                <w:bottom w:val="none" w:sz="0" w:space="0" w:color="auto"/>
                <w:right w:val="none" w:sz="0" w:space="0" w:color="auto"/>
              </w:divBdr>
              <w:divsChild>
                <w:div w:id="1912083068">
                  <w:marLeft w:val="0"/>
                  <w:marRight w:val="0"/>
                  <w:marTop w:val="0"/>
                  <w:marBottom w:val="0"/>
                  <w:divBdr>
                    <w:top w:val="none" w:sz="0" w:space="0" w:color="auto"/>
                    <w:left w:val="none" w:sz="0" w:space="0" w:color="auto"/>
                    <w:bottom w:val="none" w:sz="0" w:space="0" w:color="auto"/>
                    <w:right w:val="none" w:sz="0" w:space="0" w:color="auto"/>
                  </w:divBdr>
                  <w:divsChild>
                    <w:div w:id="316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012">
          <w:blockQuote w:val="1"/>
          <w:marLeft w:val="720"/>
          <w:marRight w:val="720"/>
          <w:marTop w:val="100"/>
          <w:marBottom w:val="100"/>
          <w:divBdr>
            <w:top w:val="none" w:sz="0" w:space="8" w:color="auto"/>
            <w:left w:val="none" w:sz="0" w:space="0" w:color="auto"/>
            <w:bottom w:val="none" w:sz="0" w:space="8" w:color="auto"/>
            <w:right w:val="none" w:sz="0" w:space="0" w:color="auto"/>
          </w:divBdr>
        </w:div>
        <w:div w:id="1816678035">
          <w:marLeft w:val="0"/>
          <w:marRight w:val="0"/>
          <w:marTop w:val="225"/>
          <w:marBottom w:val="225"/>
          <w:divBdr>
            <w:top w:val="none" w:sz="0" w:space="0" w:color="auto"/>
            <w:left w:val="none" w:sz="0" w:space="0" w:color="auto"/>
            <w:bottom w:val="none" w:sz="0" w:space="0" w:color="auto"/>
            <w:right w:val="none" w:sz="0" w:space="0" w:color="auto"/>
          </w:divBdr>
          <w:divsChild>
            <w:div w:id="545263296">
              <w:marLeft w:val="0"/>
              <w:marRight w:val="600"/>
              <w:marTop w:val="0"/>
              <w:marBottom w:val="0"/>
              <w:divBdr>
                <w:top w:val="none" w:sz="0" w:space="0" w:color="auto"/>
                <w:left w:val="none" w:sz="0" w:space="0" w:color="auto"/>
                <w:bottom w:val="none" w:sz="0" w:space="0" w:color="auto"/>
                <w:right w:val="none" w:sz="0" w:space="0" w:color="auto"/>
              </w:divBdr>
              <w:divsChild>
                <w:div w:id="115295581">
                  <w:marLeft w:val="0"/>
                  <w:marRight w:val="0"/>
                  <w:marTop w:val="0"/>
                  <w:marBottom w:val="0"/>
                  <w:divBdr>
                    <w:top w:val="none" w:sz="0" w:space="0" w:color="auto"/>
                    <w:left w:val="none" w:sz="0" w:space="0" w:color="auto"/>
                    <w:bottom w:val="none" w:sz="0" w:space="0" w:color="auto"/>
                    <w:right w:val="none" w:sz="0" w:space="0" w:color="auto"/>
                  </w:divBdr>
                  <w:divsChild>
                    <w:div w:id="12119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344">
          <w:blockQuote w:val="1"/>
          <w:marLeft w:val="720"/>
          <w:marRight w:val="720"/>
          <w:marTop w:val="100"/>
          <w:marBottom w:val="100"/>
          <w:divBdr>
            <w:top w:val="none" w:sz="0" w:space="8" w:color="auto"/>
            <w:left w:val="none" w:sz="0" w:space="0" w:color="auto"/>
            <w:bottom w:val="none" w:sz="0" w:space="8" w:color="auto"/>
            <w:right w:val="none" w:sz="0" w:space="0" w:color="auto"/>
          </w:divBdr>
        </w:div>
        <w:div w:id="192303256">
          <w:marLeft w:val="0"/>
          <w:marRight w:val="0"/>
          <w:marTop w:val="225"/>
          <w:marBottom w:val="225"/>
          <w:divBdr>
            <w:top w:val="none" w:sz="0" w:space="0" w:color="auto"/>
            <w:left w:val="none" w:sz="0" w:space="0" w:color="auto"/>
            <w:bottom w:val="none" w:sz="0" w:space="0" w:color="auto"/>
            <w:right w:val="none" w:sz="0" w:space="0" w:color="auto"/>
          </w:divBdr>
          <w:divsChild>
            <w:div w:id="524177781">
              <w:marLeft w:val="0"/>
              <w:marRight w:val="600"/>
              <w:marTop w:val="0"/>
              <w:marBottom w:val="0"/>
              <w:divBdr>
                <w:top w:val="none" w:sz="0" w:space="0" w:color="auto"/>
                <w:left w:val="none" w:sz="0" w:space="0" w:color="auto"/>
                <w:bottom w:val="none" w:sz="0" w:space="0" w:color="auto"/>
                <w:right w:val="none" w:sz="0" w:space="0" w:color="auto"/>
              </w:divBdr>
              <w:divsChild>
                <w:div w:id="341323280">
                  <w:marLeft w:val="0"/>
                  <w:marRight w:val="0"/>
                  <w:marTop w:val="0"/>
                  <w:marBottom w:val="0"/>
                  <w:divBdr>
                    <w:top w:val="none" w:sz="0" w:space="0" w:color="auto"/>
                    <w:left w:val="none" w:sz="0" w:space="0" w:color="auto"/>
                    <w:bottom w:val="none" w:sz="0" w:space="0" w:color="auto"/>
                    <w:right w:val="none" w:sz="0" w:space="0" w:color="auto"/>
                  </w:divBdr>
                  <w:divsChild>
                    <w:div w:id="474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1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528103787">
      <w:bodyDiv w:val="1"/>
      <w:marLeft w:val="0"/>
      <w:marRight w:val="0"/>
      <w:marTop w:val="0"/>
      <w:marBottom w:val="0"/>
      <w:divBdr>
        <w:top w:val="none" w:sz="0" w:space="0" w:color="auto"/>
        <w:left w:val="none" w:sz="0" w:space="0" w:color="auto"/>
        <w:bottom w:val="none" w:sz="0" w:space="0" w:color="auto"/>
        <w:right w:val="none" w:sz="0" w:space="0" w:color="auto"/>
      </w:divBdr>
    </w:div>
    <w:div w:id="1556312550">
      <w:bodyDiv w:val="1"/>
      <w:marLeft w:val="0"/>
      <w:marRight w:val="0"/>
      <w:marTop w:val="0"/>
      <w:marBottom w:val="0"/>
      <w:divBdr>
        <w:top w:val="none" w:sz="0" w:space="0" w:color="auto"/>
        <w:left w:val="none" w:sz="0" w:space="0" w:color="auto"/>
        <w:bottom w:val="none" w:sz="0" w:space="0" w:color="auto"/>
        <w:right w:val="none" w:sz="0" w:space="0" w:color="auto"/>
      </w:divBdr>
    </w:div>
    <w:div w:id="1738431891">
      <w:bodyDiv w:val="1"/>
      <w:marLeft w:val="0"/>
      <w:marRight w:val="0"/>
      <w:marTop w:val="0"/>
      <w:marBottom w:val="0"/>
      <w:divBdr>
        <w:top w:val="none" w:sz="0" w:space="0" w:color="auto"/>
        <w:left w:val="none" w:sz="0" w:space="0" w:color="auto"/>
        <w:bottom w:val="none" w:sz="0" w:space="0" w:color="auto"/>
        <w:right w:val="none" w:sz="0" w:space="0" w:color="auto"/>
      </w:divBdr>
      <w:divsChild>
        <w:div w:id="549734854">
          <w:marLeft w:val="0"/>
          <w:marRight w:val="0"/>
          <w:marTop w:val="225"/>
          <w:marBottom w:val="225"/>
          <w:divBdr>
            <w:top w:val="none" w:sz="0" w:space="0" w:color="auto"/>
            <w:left w:val="none" w:sz="0" w:space="0" w:color="auto"/>
            <w:bottom w:val="none" w:sz="0" w:space="0" w:color="auto"/>
            <w:right w:val="none" w:sz="0" w:space="0" w:color="auto"/>
          </w:divBdr>
          <w:divsChild>
            <w:div w:id="1021275354">
              <w:marLeft w:val="0"/>
              <w:marRight w:val="600"/>
              <w:marTop w:val="0"/>
              <w:marBottom w:val="0"/>
              <w:divBdr>
                <w:top w:val="none" w:sz="0" w:space="0" w:color="auto"/>
                <w:left w:val="none" w:sz="0" w:space="0" w:color="auto"/>
                <w:bottom w:val="none" w:sz="0" w:space="0" w:color="auto"/>
                <w:right w:val="none" w:sz="0" w:space="0" w:color="auto"/>
              </w:divBdr>
              <w:divsChild>
                <w:div w:id="605576170">
                  <w:marLeft w:val="0"/>
                  <w:marRight w:val="0"/>
                  <w:marTop w:val="0"/>
                  <w:marBottom w:val="0"/>
                  <w:divBdr>
                    <w:top w:val="none" w:sz="0" w:space="0" w:color="auto"/>
                    <w:left w:val="none" w:sz="0" w:space="0" w:color="auto"/>
                    <w:bottom w:val="none" w:sz="0" w:space="0" w:color="auto"/>
                    <w:right w:val="none" w:sz="0" w:space="0" w:color="auto"/>
                  </w:divBdr>
                  <w:divsChild>
                    <w:div w:id="1941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8778">
          <w:blockQuote w:val="1"/>
          <w:marLeft w:val="720"/>
          <w:marRight w:val="720"/>
          <w:marTop w:val="100"/>
          <w:marBottom w:val="100"/>
          <w:divBdr>
            <w:top w:val="none" w:sz="0" w:space="8" w:color="auto"/>
            <w:left w:val="none" w:sz="0" w:space="0" w:color="auto"/>
            <w:bottom w:val="none" w:sz="0" w:space="8" w:color="auto"/>
            <w:right w:val="none" w:sz="0" w:space="0" w:color="auto"/>
          </w:divBdr>
        </w:div>
        <w:div w:id="2086947480">
          <w:marLeft w:val="0"/>
          <w:marRight w:val="0"/>
          <w:marTop w:val="225"/>
          <w:marBottom w:val="225"/>
          <w:divBdr>
            <w:top w:val="none" w:sz="0" w:space="0" w:color="auto"/>
            <w:left w:val="none" w:sz="0" w:space="0" w:color="auto"/>
            <w:bottom w:val="none" w:sz="0" w:space="0" w:color="auto"/>
            <w:right w:val="none" w:sz="0" w:space="0" w:color="auto"/>
          </w:divBdr>
          <w:divsChild>
            <w:div w:id="1745447620">
              <w:marLeft w:val="0"/>
              <w:marRight w:val="0"/>
              <w:marTop w:val="0"/>
              <w:marBottom w:val="0"/>
              <w:divBdr>
                <w:top w:val="none" w:sz="0" w:space="0" w:color="auto"/>
                <w:left w:val="none" w:sz="0" w:space="0" w:color="auto"/>
                <w:bottom w:val="none" w:sz="0" w:space="0" w:color="auto"/>
                <w:right w:val="none" w:sz="0" w:space="0" w:color="auto"/>
              </w:divBdr>
              <w:divsChild>
                <w:div w:id="2128967754">
                  <w:marLeft w:val="0"/>
                  <w:marRight w:val="0"/>
                  <w:marTop w:val="0"/>
                  <w:marBottom w:val="0"/>
                  <w:divBdr>
                    <w:top w:val="none" w:sz="0" w:space="0" w:color="auto"/>
                    <w:left w:val="none" w:sz="0" w:space="0" w:color="auto"/>
                    <w:bottom w:val="none" w:sz="0" w:space="0" w:color="auto"/>
                    <w:right w:val="none" w:sz="0" w:space="0" w:color="auto"/>
                  </w:divBdr>
                  <w:divsChild>
                    <w:div w:id="1709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3080">
          <w:marLeft w:val="0"/>
          <w:marRight w:val="0"/>
          <w:marTop w:val="225"/>
          <w:marBottom w:val="225"/>
          <w:divBdr>
            <w:top w:val="none" w:sz="0" w:space="0" w:color="auto"/>
            <w:left w:val="none" w:sz="0" w:space="0" w:color="auto"/>
            <w:bottom w:val="none" w:sz="0" w:space="0" w:color="auto"/>
            <w:right w:val="none" w:sz="0" w:space="0" w:color="auto"/>
          </w:divBdr>
          <w:divsChild>
            <w:div w:id="1824470441">
              <w:marLeft w:val="0"/>
              <w:marRight w:val="600"/>
              <w:marTop w:val="0"/>
              <w:marBottom w:val="0"/>
              <w:divBdr>
                <w:top w:val="none" w:sz="0" w:space="0" w:color="auto"/>
                <w:left w:val="none" w:sz="0" w:space="0" w:color="auto"/>
                <w:bottom w:val="none" w:sz="0" w:space="0" w:color="auto"/>
                <w:right w:val="none" w:sz="0" w:space="0" w:color="auto"/>
              </w:divBdr>
              <w:divsChild>
                <w:div w:id="756170259">
                  <w:marLeft w:val="0"/>
                  <w:marRight w:val="0"/>
                  <w:marTop w:val="0"/>
                  <w:marBottom w:val="0"/>
                  <w:divBdr>
                    <w:top w:val="none" w:sz="0" w:space="0" w:color="auto"/>
                    <w:left w:val="none" w:sz="0" w:space="0" w:color="auto"/>
                    <w:bottom w:val="none" w:sz="0" w:space="0" w:color="auto"/>
                    <w:right w:val="none" w:sz="0" w:space="0" w:color="auto"/>
                  </w:divBdr>
                  <w:divsChild>
                    <w:div w:id="15080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6572">
          <w:blockQuote w:val="1"/>
          <w:marLeft w:val="720"/>
          <w:marRight w:val="720"/>
          <w:marTop w:val="100"/>
          <w:marBottom w:val="100"/>
          <w:divBdr>
            <w:top w:val="none" w:sz="0" w:space="8" w:color="auto"/>
            <w:left w:val="none" w:sz="0" w:space="0" w:color="auto"/>
            <w:bottom w:val="none" w:sz="0" w:space="8" w:color="auto"/>
            <w:right w:val="none" w:sz="0" w:space="0" w:color="auto"/>
          </w:divBdr>
        </w:div>
        <w:div w:id="200827917">
          <w:marLeft w:val="0"/>
          <w:marRight w:val="0"/>
          <w:marTop w:val="225"/>
          <w:marBottom w:val="225"/>
          <w:divBdr>
            <w:top w:val="none" w:sz="0" w:space="0" w:color="auto"/>
            <w:left w:val="none" w:sz="0" w:space="0" w:color="auto"/>
            <w:bottom w:val="none" w:sz="0" w:space="0" w:color="auto"/>
            <w:right w:val="none" w:sz="0" w:space="0" w:color="auto"/>
          </w:divBdr>
          <w:divsChild>
            <w:div w:id="338971417">
              <w:marLeft w:val="0"/>
              <w:marRight w:val="600"/>
              <w:marTop w:val="0"/>
              <w:marBottom w:val="0"/>
              <w:divBdr>
                <w:top w:val="none" w:sz="0" w:space="0" w:color="auto"/>
                <w:left w:val="none" w:sz="0" w:space="0" w:color="auto"/>
                <w:bottom w:val="none" w:sz="0" w:space="0" w:color="auto"/>
                <w:right w:val="none" w:sz="0" w:space="0" w:color="auto"/>
              </w:divBdr>
              <w:divsChild>
                <w:div w:id="246623546">
                  <w:marLeft w:val="0"/>
                  <w:marRight w:val="0"/>
                  <w:marTop w:val="0"/>
                  <w:marBottom w:val="0"/>
                  <w:divBdr>
                    <w:top w:val="none" w:sz="0" w:space="0" w:color="auto"/>
                    <w:left w:val="none" w:sz="0" w:space="0" w:color="auto"/>
                    <w:bottom w:val="none" w:sz="0" w:space="0" w:color="auto"/>
                    <w:right w:val="none" w:sz="0" w:space="0" w:color="auto"/>
                  </w:divBdr>
                  <w:divsChild>
                    <w:div w:id="1836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4203">
          <w:blockQuote w:val="1"/>
          <w:marLeft w:val="720"/>
          <w:marRight w:val="720"/>
          <w:marTop w:val="100"/>
          <w:marBottom w:val="100"/>
          <w:divBdr>
            <w:top w:val="none" w:sz="0" w:space="8" w:color="auto"/>
            <w:left w:val="none" w:sz="0" w:space="0" w:color="auto"/>
            <w:bottom w:val="none" w:sz="0" w:space="8" w:color="auto"/>
            <w:right w:val="none" w:sz="0" w:space="0" w:color="auto"/>
          </w:divBdr>
        </w:div>
        <w:div w:id="2136868603">
          <w:marLeft w:val="0"/>
          <w:marRight w:val="0"/>
          <w:marTop w:val="225"/>
          <w:marBottom w:val="225"/>
          <w:divBdr>
            <w:top w:val="none" w:sz="0" w:space="0" w:color="auto"/>
            <w:left w:val="none" w:sz="0" w:space="0" w:color="auto"/>
            <w:bottom w:val="none" w:sz="0" w:space="0" w:color="auto"/>
            <w:right w:val="none" w:sz="0" w:space="0" w:color="auto"/>
          </w:divBdr>
          <w:divsChild>
            <w:div w:id="1018656803">
              <w:marLeft w:val="0"/>
              <w:marRight w:val="600"/>
              <w:marTop w:val="0"/>
              <w:marBottom w:val="0"/>
              <w:divBdr>
                <w:top w:val="none" w:sz="0" w:space="0" w:color="auto"/>
                <w:left w:val="none" w:sz="0" w:space="0" w:color="auto"/>
                <w:bottom w:val="none" w:sz="0" w:space="0" w:color="auto"/>
                <w:right w:val="none" w:sz="0" w:space="0" w:color="auto"/>
              </w:divBdr>
              <w:divsChild>
                <w:div w:id="1262567904">
                  <w:marLeft w:val="0"/>
                  <w:marRight w:val="0"/>
                  <w:marTop w:val="0"/>
                  <w:marBottom w:val="0"/>
                  <w:divBdr>
                    <w:top w:val="none" w:sz="0" w:space="0" w:color="auto"/>
                    <w:left w:val="none" w:sz="0" w:space="0" w:color="auto"/>
                    <w:bottom w:val="none" w:sz="0" w:space="0" w:color="auto"/>
                    <w:right w:val="none" w:sz="0" w:space="0" w:color="auto"/>
                  </w:divBdr>
                  <w:divsChild>
                    <w:div w:id="1192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678">
          <w:blockQuote w:val="1"/>
          <w:marLeft w:val="720"/>
          <w:marRight w:val="720"/>
          <w:marTop w:val="100"/>
          <w:marBottom w:val="100"/>
          <w:divBdr>
            <w:top w:val="none" w:sz="0" w:space="8" w:color="auto"/>
            <w:left w:val="none" w:sz="0" w:space="0" w:color="auto"/>
            <w:bottom w:val="none" w:sz="0" w:space="8" w:color="auto"/>
            <w:right w:val="none" w:sz="0" w:space="0" w:color="auto"/>
          </w:divBdr>
        </w:div>
        <w:div w:id="959385764">
          <w:marLeft w:val="0"/>
          <w:marRight w:val="0"/>
          <w:marTop w:val="225"/>
          <w:marBottom w:val="225"/>
          <w:divBdr>
            <w:top w:val="none" w:sz="0" w:space="0" w:color="auto"/>
            <w:left w:val="none" w:sz="0" w:space="0" w:color="auto"/>
            <w:bottom w:val="none" w:sz="0" w:space="0" w:color="auto"/>
            <w:right w:val="none" w:sz="0" w:space="0" w:color="auto"/>
          </w:divBdr>
          <w:divsChild>
            <w:div w:id="384990111">
              <w:marLeft w:val="0"/>
              <w:marRight w:val="600"/>
              <w:marTop w:val="0"/>
              <w:marBottom w:val="0"/>
              <w:divBdr>
                <w:top w:val="none" w:sz="0" w:space="0" w:color="auto"/>
                <w:left w:val="none" w:sz="0" w:space="0" w:color="auto"/>
                <w:bottom w:val="none" w:sz="0" w:space="0" w:color="auto"/>
                <w:right w:val="none" w:sz="0" w:space="0" w:color="auto"/>
              </w:divBdr>
              <w:divsChild>
                <w:div w:id="1441878065">
                  <w:marLeft w:val="0"/>
                  <w:marRight w:val="0"/>
                  <w:marTop w:val="0"/>
                  <w:marBottom w:val="0"/>
                  <w:divBdr>
                    <w:top w:val="none" w:sz="0" w:space="0" w:color="auto"/>
                    <w:left w:val="none" w:sz="0" w:space="0" w:color="auto"/>
                    <w:bottom w:val="none" w:sz="0" w:space="0" w:color="auto"/>
                    <w:right w:val="none" w:sz="0" w:space="0" w:color="auto"/>
                  </w:divBdr>
                  <w:divsChild>
                    <w:div w:id="45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427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15008558/" TargetMode="External"/><Relationship Id="rId13" Type="http://schemas.openxmlformats.org/officeDocument/2006/relationships/hyperlink" Target="https://www.ncbi.nlm.nih.gov/pmc/articles/PMC8837331/"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jo.bmj.com/content/107/5/644"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chng.it/Ft25M75fp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lster.ac.uk/research/topic/biomedical-sciences/research/optometry-and-vision-science/research/myopia-and-the-nicer-study" TargetMode="External"/><Relationship Id="rId5" Type="http://schemas.openxmlformats.org/officeDocument/2006/relationships/footnotes" Target="footnotes.xml"/><Relationship Id="rId15" Type="http://schemas.openxmlformats.org/officeDocument/2006/relationships/hyperlink" Target="https://www.myopiafocus.org/what-is-childhood-myopia" TargetMode="External"/><Relationship Id="rId10" Type="http://schemas.openxmlformats.org/officeDocument/2006/relationships/hyperlink" Target="https://ep.bmj.com/content/108/1/5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journals.plos.org/plosone/article?id=10.1371/journal.pone.0260993" TargetMode="External"/><Relationship Id="rId14" Type="http://schemas.openxmlformats.org/officeDocument/2006/relationships/hyperlink" Target="https://www.hepi.ac.uk/2021/08/27/the-dramatic-rise-of-myopia-in-young-peop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Rasmussen\OneDrive%20-%20Occuity%20Limited\Desktop\MF%20Practitioners%20Hub%20free%20blog%20content\Myopia%20Focus%20Blog%20for%20Website%20.dotx" TargetMode="External"/></Relationships>
</file>

<file path=word/theme/theme1.xml><?xml version="1.0" encoding="utf-8"?>
<a:theme xmlns:a="http://schemas.openxmlformats.org/drawingml/2006/main" name="Office Theme">
  <a:themeElements>
    <a:clrScheme name="Occuity Colour Theme">
      <a:dk1>
        <a:srgbClr val="171F34"/>
      </a:dk1>
      <a:lt1>
        <a:sysClr val="window" lastClr="FFFFFF"/>
      </a:lt1>
      <a:dk2>
        <a:srgbClr val="668695"/>
      </a:dk2>
      <a:lt2>
        <a:srgbClr val="E7E6E6"/>
      </a:lt2>
      <a:accent1>
        <a:srgbClr val="171F34"/>
      </a:accent1>
      <a:accent2>
        <a:srgbClr val="668695"/>
      </a:accent2>
      <a:accent3>
        <a:srgbClr val="96AAB0"/>
      </a:accent3>
      <a:accent4>
        <a:srgbClr val="C5DBE6"/>
      </a:accent4>
      <a:accent5>
        <a:srgbClr val="F7FBFB"/>
      </a:accent5>
      <a:accent6>
        <a:srgbClr val="ED6B06"/>
      </a:accent6>
      <a:hlink>
        <a:srgbClr val="A5A5A5"/>
      </a:hlink>
      <a:folHlink>
        <a:srgbClr val="7F7F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Myopia Focus Blog for Website </Template>
  <TotalTime>0</TotalTime>
  <Pages>2</Pages>
  <Words>602</Words>
  <Characters>3435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Rasmussen</dc:creator>
  <cp:keywords/>
  <dc:description/>
  <cp:lastModifiedBy>Kim Rasmussen</cp:lastModifiedBy>
  <cp:revision>2</cp:revision>
  <dcterms:created xsi:type="dcterms:W3CDTF">2023-07-26T10:00:00Z</dcterms:created>
  <dcterms:modified xsi:type="dcterms:W3CDTF">2023-07-26T10:00:00Z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c30a4313-cd38-4719-a92d-315201a2712b</vt:lpwstr>
  </property>
</Properties>
</file>